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87EE6" w14:textId="77777777" w:rsidR="000A07D2" w:rsidRPr="000A07D2" w:rsidRDefault="000A07D2" w:rsidP="000A07D2">
      <w:pPr>
        <w:shd w:val="clear" w:color="auto" w:fill="CEECFF"/>
        <w:spacing w:after="135"/>
        <w:jc w:val="both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0A07D2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Дубровенский районный исполнительный комитет предлагает гражданам, нуждающимся в жилом помещении для проживания, арендные жилые помещения государственного жилищного фонда, в которых необходимо проведение текущего ремонта при условии его выполнения за счет средств нанимателя с последующим освобождением нанимателя от платы за пользование такими помещениями на сумму затраченных средств на ремонт (в рамках Указа Президента Республики Беларусь от 21 марта 2022 г. № 112 «Об особенностях использования арендного жилья).</w:t>
      </w:r>
    </w:p>
    <w:p w14:paraId="33092ED9" w14:textId="77777777" w:rsidR="000A07D2" w:rsidRPr="000A07D2" w:rsidRDefault="000A07D2" w:rsidP="000A07D2">
      <w:pPr>
        <w:shd w:val="clear" w:color="auto" w:fill="CEECFF"/>
        <w:spacing w:after="135"/>
        <w:jc w:val="both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0A07D2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Предлагаются следующие жилые помещения:</w:t>
      </w:r>
    </w:p>
    <w:tbl>
      <w:tblPr>
        <w:tblW w:w="9368" w:type="dxa"/>
        <w:tblBorders>
          <w:top w:val="single" w:sz="6" w:space="0" w:color="DBD4E6"/>
          <w:left w:val="single" w:sz="6" w:space="0" w:color="DBD4E6"/>
          <w:bottom w:val="single" w:sz="6" w:space="0" w:color="DBD4E6"/>
          <w:right w:val="single" w:sz="6" w:space="0" w:color="DBD4E6"/>
        </w:tblBorders>
        <w:shd w:val="clear" w:color="auto" w:fill="CEEC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3428"/>
        <w:gridCol w:w="5378"/>
        <w:gridCol w:w="35"/>
      </w:tblGrid>
      <w:tr w:rsidR="000A07D2" w:rsidRPr="000A07D2" w14:paraId="24F174A8" w14:textId="77777777" w:rsidTr="000A07D2">
        <w:trPr>
          <w:gridAfter w:val="1"/>
          <w:wAfter w:w="20" w:type="dxa"/>
          <w:trHeight w:val="408"/>
        </w:trPr>
        <w:tc>
          <w:tcPr>
            <w:tcW w:w="527" w:type="dxa"/>
            <w:vMerge w:val="restart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CEECFF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025706E3" w14:textId="77777777" w:rsidR="000A07D2" w:rsidRPr="000A07D2" w:rsidRDefault="000A07D2" w:rsidP="000A07D2">
            <w:pPr>
              <w:spacing w:after="135"/>
              <w:jc w:val="center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  <w:r w:rsidRPr="000A07D2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3434" w:type="dxa"/>
            <w:vMerge w:val="restart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CEECFF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5FAFF3F3" w14:textId="77777777" w:rsidR="000A07D2" w:rsidRPr="000A07D2" w:rsidRDefault="000A07D2" w:rsidP="000A07D2">
            <w:pPr>
              <w:spacing w:after="135"/>
              <w:jc w:val="center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  <w:r w:rsidRPr="000A07D2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Адрес жилого помещения</w:t>
            </w:r>
          </w:p>
        </w:tc>
        <w:tc>
          <w:tcPr>
            <w:tcW w:w="5387" w:type="dxa"/>
            <w:vMerge w:val="restart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CEECFF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7C2EA80A" w14:textId="77777777" w:rsidR="000A07D2" w:rsidRPr="000A07D2" w:rsidRDefault="000A07D2" w:rsidP="000A07D2">
            <w:pPr>
              <w:spacing w:after="135"/>
              <w:jc w:val="center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  <w:r w:rsidRPr="000A07D2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Характеристика жилого помещения</w:t>
            </w:r>
          </w:p>
        </w:tc>
      </w:tr>
      <w:tr w:rsidR="000A07D2" w:rsidRPr="000A07D2" w14:paraId="3A89CD71" w14:textId="77777777" w:rsidTr="000A07D2">
        <w:tc>
          <w:tcPr>
            <w:tcW w:w="527" w:type="dxa"/>
            <w:vMerge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CEECFF"/>
            <w:vAlign w:val="center"/>
            <w:hideMark/>
          </w:tcPr>
          <w:p w14:paraId="5E150F98" w14:textId="77777777" w:rsidR="000A07D2" w:rsidRPr="000A07D2" w:rsidRDefault="000A07D2" w:rsidP="000A07D2">
            <w:pPr>
              <w:spacing w:after="0"/>
              <w:jc w:val="both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</w:p>
        </w:tc>
        <w:tc>
          <w:tcPr>
            <w:tcW w:w="3434" w:type="dxa"/>
            <w:vMerge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CEECFF"/>
            <w:vAlign w:val="center"/>
            <w:hideMark/>
          </w:tcPr>
          <w:p w14:paraId="69042DC2" w14:textId="77777777" w:rsidR="000A07D2" w:rsidRPr="000A07D2" w:rsidRDefault="000A07D2" w:rsidP="000A07D2">
            <w:pPr>
              <w:spacing w:after="0"/>
              <w:jc w:val="both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</w:p>
        </w:tc>
        <w:tc>
          <w:tcPr>
            <w:tcW w:w="5387" w:type="dxa"/>
            <w:vMerge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CEECFF"/>
            <w:vAlign w:val="center"/>
            <w:hideMark/>
          </w:tcPr>
          <w:p w14:paraId="605C48C3" w14:textId="77777777" w:rsidR="000A07D2" w:rsidRPr="000A07D2" w:rsidRDefault="000A07D2" w:rsidP="000A07D2">
            <w:pPr>
              <w:spacing w:after="0"/>
              <w:jc w:val="both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CFF"/>
            <w:vAlign w:val="center"/>
            <w:hideMark/>
          </w:tcPr>
          <w:p w14:paraId="4F604026" w14:textId="77777777" w:rsidR="000A07D2" w:rsidRPr="000A07D2" w:rsidRDefault="000A07D2" w:rsidP="000A07D2">
            <w:pPr>
              <w:spacing w:after="0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</w:p>
        </w:tc>
      </w:tr>
      <w:tr w:rsidR="000A07D2" w:rsidRPr="000A07D2" w14:paraId="5936EE83" w14:textId="77777777" w:rsidTr="000A07D2">
        <w:tc>
          <w:tcPr>
            <w:tcW w:w="527" w:type="dxa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CEECFF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539B4782" w14:textId="77777777" w:rsidR="000A07D2" w:rsidRPr="000A07D2" w:rsidRDefault="000A07D2" w:rsidP="000A07D2">
            <w:pPr>
              <w:spacing w:after="135"/>
              <w:jc w:val="center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  <w:r w:rsidRPr="000A07D2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34" w:type="dxa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CEECFF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07132FCE" w14:textId="77777777" w:rsidR="000A07D2" w:rsidRPr="000A07D2" w:rsidRDefault="000A07D2" w:rsidP="000A07D2">
            <w:pPr>
              <w:spacing w:after="135"/>
              <w:jc w:val="center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0A07D2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г.Дубровно</w:t>
            </w:r>
            <w:proofErr w:type="spellEnd"/>
            <w:r w:rsidRPr="000A07D2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A07D2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ул.Комсомольская</w:t>
            </w:r>
            <w:proofErr w:type="spellEnd"/>
            <w:r w:rsidRPr="000A07D2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, д.2, кв.2</w:t>
            </w:r>
          </w:p>
        </w:tc>
        <w:tc>
          <w:tcPr>
            <w:tcW w:w="5387" w:type="dxa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CEECFF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061DA2B1" w14:textId="77777777" w:rsidR="000A07D2" w:rsidRPr="000A07D2" w:rsidRDefault="000A07D2" w:rsidP="000A07D2">
            <w:pPr>
              <w:spacing w:after="135"/>
              <w:jc w:val="center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  <w:r w:rsidRPr="000A07D2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Двухкомнатная квартира общей площадью 38,7 кв. метров</w:t>
            </w:r>
          </w:p>
        </w:tc>
        <w:tc>
          <w:tcPr>
            <w:tcW w:w="20" w:type="dxa"/>
            <w:shd w:val="clear" w:color="auto" w:fill="CEECFF"/>
            <w:vAlign w:val="center"/>
            <w:hideMark/>
          </w:tcPr>
          <w:p w14:paraId="39F72443" w14:textId="77777777" w:rsidR="000A07D2" w:rsidRPr="000A07D2" w:rsidRDefault="000A07D2" w:rsidP="000A07D2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A07D2" w:rsidRPr="000A07D2" w14:paraId="3540A888" w14:textId="77777777" w:rsidTr="000A07D2">
        <w:tc>
          <w:tcPr>
            <w:tcW w:w="527" w:type="dxa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CEECFF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2B68FF11" w14:textId="77777777" w:rsidR="000A07D2" w:rsidRPr="000A07D2" w:rsidRDefault="000A07D2" w:rsidP="000A07D2">
            <w:pPr>
              <w:spacing w:after="135"/>
              <w:jc w:val="center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  <w:r w:rsidRPr="000A07D2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434" w:type="dxa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CEECFF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760E0318" w14:textId="77777777" w:rsidR="000A07D2" w:rsidRPr="000A07D2" w:rsidRDefault="000A07D2" w:rsidP="000A07D2">
            <w:pPr>
              <w:spacing w:after="135"/>
              <w:jc w:val="center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0A07D2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аг.Ляды</w:t>
            </w:r>
            <w:proofErr w:type="spellEnd"/>
            <w:r w:rsidRPr="000A07D2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A07D2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ул.Центральная</w:t>
            </w:r>
            <w:proofErr w:type="spellEnd"/>
            <w:r w:rsidRPr="000A07D2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, д.24, кв.4</w:t>
            </w:r>
          </w:p>
        </w:tc>
        <w:tc>
          <w:tcPr>
            <w:tcW w:w="5387" w:type="dxa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CEECFF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12999A58" w14:textId="77777777" w:rsidR="000A07D2" w:rsidRPr="000A07D2" w:rsidRDefault="000A07D2" w:rsidP="000A07D2">
            <w:pPr>
              <w:spacing w:after="135"/>
              <w:jc w:val="center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  <w:r w:rsidRPr="000A07D2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Двухкомнатная квартира общей площадью 41,1 кв. метра</w:t>
            </w:r>
          </w:p>
        </w:tc>
        <w:tc>
          <w:tcPr>
            <w:tcW w:w="20" w:type="dxa"/>
            <w:shd w:val="clear" w:color="auto" w:fill="CEECFF"/>
            <w:vAlign w:val="center"/>
            <w:hideMark/>
          </w:tcPr>
          <w:p w14:paraId="29C2E7BB" w14:textId="77777777" w:rsidR="000A07D2" w:rsidRPr="000A07D2" w:rsidRDefault="000A07D2" w:rsidP="000A07D2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A07D2" w:rsidRPr="000A07D2" w14:paraId="1947A612" w14:textId="77777777" w:rsidTr="000A07D2">
        <w:tc>
          <w:tcPr>
            <w:tcW w:w="527" w:type="dxa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CEECFF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0C8E3AB5" w14:textId="77777777" w:rsidR="000A07D2" w:rsidRPr="000A07D2" w:rsidRDefault="000A07D2" w:rsidP="000A07D2">
            <w:pPr>
              <w:spacing w:after="135"/>
              <w:jc w:val="center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  <w:r w:rsidRPr="000A07D2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434" w:type="dxa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CEECFF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476EE84D" w14:textId="77777777" w:rsidR="000A07D2" w:rsidRPr="000A07D2" w:rsidRDefault="000A07D2" w:rsidP="000A07D2">
            <w:pPr>
              <w:spacing w:after="135"/>
              <w:jc w:val="center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0A07D2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аг.Станиславово</w:t>
            </w:r>
            <w:proofErr w:type="spellEnd"/>
            <w:r w:rsidRPr="000A07D2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A07D2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ул.Лесная</w:t>
            </w:r>
            <w:proofErr w:type="spellEnd"/>
            <w:r w:rsidRPr="000A07D2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, д.1, кв.7</w:t>
            </w:r>
          </w:p>
        </w:tc>
        <w:tc>
          <w:tcPr>
            <w:tcW w:w="5387" w:type="dxa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CEECFF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04D2B4CF" w14:textId="77777777" w:rsidR="000A07D2" w:rsidRPr="000A07D2" w:rsidRDefault="000A07D2" w:rsidP="000A07D2">
            <w:pPr>
              <w:spacing w:after="135"/>
              <w:jc w:val="center"/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</w:pPr>
            <w:r w:rsidRPr="000A07D2">
              <w:rPr>
                <w:rFonts w:ascii="Tahoma" w:eastAsia="Times New Roman" w:hAnsi="Tahoma" w:cs="Tahoma"/>
                <w:color w:val="4F4F4F"/>
                <w:sz w:val="21"/>
                <w:szCs w:val="21"/>
                <w:lang w:eastAsia="ru-RU"/>
              </w:rPr>
              <w:t>Двухкомнатная квартира общей площадью 35,0 кв. метров</w:t>
            </w:r>
          </w:p>
        </w:tc>
        <w:tc>
          <w:tcPr>
            <w:tcW w:w="20" w:type="dxa"/>
            <w:shd w:val="clear" w:color="auto" w:fill="CEECFF"/>
            <w:vAlign w:val="center"/>
            <w:hideMark/>
          </w:tcPr>
          <w:p w14:paraId="226F0CB8" w14:textId="77777777" w:rsidR="000A07D2" w:rsidRPr="000A07D2" w:rsidRDefault="000A07D2" w:rsidP="000A07D2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CBAAEFE" w14:textId="77777777" w:rsidR="000A07D2" w:rsidRPr="000A07D2" w:rsidRDefault="000A07D2" w:rsidP="000A07D2">
      <w:pPr>
        <w:shd w:val="clear" w:color="auto" w:fill="CEECFF"/>
        <w:spacing w:after="135"/>
        <w:jc w:val="both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0A07D2">
        <w:rPr>
          <w:rFonts w:ascii="Tahoma" w:eastAsia="Times New Roman" w:hAnsi="Tahoma" w:cs="Tahoma"/>
          <w:b/>
          <w:bCs/>
          <w:color w:val="4F4F4F"/>
          <w:sz w:val="21"/>
          <w:szCs w:val="21"/>
          <w:lang w:eastAsia="ru-RU"/>
        </w:rPr>
        <w:t>Обращаем внимание</w:t>
      </w:r>
      <w:r w:rsidRPr="000A07D2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, что для целей Указа № 112 ремонт – это текущий ремонт жилых помещений, установка, замена и ремонт вышедшего из строя в процессе эксплуатации внутриквартирного электрического, газового, санитарно-технического и иного оборудования, приборов индивидуального учета расхода воды, тепловой и электрической энергии, газа, внутриквартирной электропроводки (за исключением системы центрального отопления, системы противодымной защиты и автоматической пожарной сигнализации).</w:t>
      </w:r>
    </w:p>
    <w:p w14:paraId="50D837CA" w14:textId="77777777" w:rsidR="000A07D2" w:rsidRPr="000A07D2" w:rsidRDefault="000A07D2" w:rsidP="000A07D2">
      <w:pPr>
        <w:shd w:val="clear" w:color="auto" w:fill="CEECFF"/>
        <w:spacing w:after="135"/>
        <w:jc w:val="both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0A07D2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 xml:space="preserve">В случае заинтересованности в вышеуказанном предложении необходимо обращаться в отдел архитектуры и строительства, жилищно-коммунального хозяйства Дубровенского районного исполнительного комитета по адресу: </w:t>
      </w:r>
      <w:proofErr w:type="spellStart"/>
      <w:r w:rsidRPr="000A07D2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г.Дубровно</w:t>
      </w:r>
      <w:proofErr w:type="spellEnd"/>
      <w:r w:rsidRPr="000A07D2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 xml:space="preserve">, </w:t>
      </w:r>
      <w:proofErr w:type="spellStart"/>
      <w:r w:rsidRPr="000A07D2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ул.Комсомольская</w:t>
      </w:r>
      <w:proofErr w:type="spellEnd"/>
      <w:r w:rsidRPr="000A07D2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, д.18, кабинет № 19, тел. 8(02137)54515.</w:t>
      </w:r>
    </w:p>
    <w:p w14:paraId="7FE43936" w14:textId="2E16B6CE" w:rsidR="00F12C76" w:rsidRPr="000A07D2" w:rsidRDefault="00F12C76" w:rsidP="000A07D2"/>
    <w:sectPr w:rsidR="00F12C76" w:rsidRPr="000A07D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008"/>
    <w:rsid w:val="000A07D2"/>
    <w:rsid w:val="006C0B77"/>
    <w:rsid w:val="008242FF"/>
    <w:rsid w:val="00870751"/>
    <w:rsid w:val="00922C48"/>
    <w:rsid w:val="00AD300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85664"/>
  <w15:chartTrackingRefBased/>
  <w15:docId w15:val="{FB038481-2D52-4C03-B0E3-2CC86310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2022-06-02T13:33:00Z</dcterms:created>
  <dcterms:modified xsi:type="dcterms:W3CDTF">2022-06-02T13:41:00Z</dcterms:modified>
</cp:coreProperties>
</file>