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91D" w:rsidRDefault="00C1491D">
      <w:pPr>
        <w:pStyle w:val="newncpi0"/>
        <w:jc w:val="center"/>
      </w:pPr>
      <w:r>
        <w:rPr>
          <w:rStyle w:val="name"/>
        </w:rPr>
        <w:t>РЕШЕНИЕ </w:t>
      </w:r>
      <w:r>
        <w:rPr>
          <w:rStyle w:val="promulgator"/>
        </w:rPr>
        <w:t>ДУБРОВЕНСКОГО РАЙОННОГО ИСПОЛНИТЕЛЬНОГО КОМИТЕТА</w:t>
      </w:r>
    </w:p>
    <w:p w:rsidR="00C1491D" w:rsidRDefault="00C1491D">
      <w:pPr>
        <w:pStyle w:val="newncpi"/>
        <w:ind w:firstLine="0"/>
        <w:jc w:val="center"/>
      </w:pPr>
      <w:r>
        <w:rPr>
          <w:rStyle w:val="datepr"/>
        </w:rPr>
        <w:t>4 апреля 2022 г.</w:t>
      </w:r>
      <w:r>
        <w:rPr>
          <w:rStyle w:val="number"/>
        </w:rPr>
        <w:t xml:space="preserve"> № 205</w:t>
      </w:r>
    </w:p>
    <w:p w:rsidR="00C1491D" w:rsidRDefault="00C1491D">
      <w:pPr>
        <w:pStyle w:val="titlencpi"/>
      </w:pPr>
      <w:r>
        <w:t>О Доске почета Дубровенского района</w:t>
      </w:r>
    </w:p>
    <w:p w:rsidR="00C1491D" w:rsidRDefault="00C1491D">
      <w:pPr>
        <w:pStyle w:val="changei"/>
      </w:pPr>
      <w:r>
        <w:t>Изменения и дополнения:</w:t>
      </w:r>
    </w:p>
    <w:p w:rsidR="00C1491D" w:rsidRDefault="00C1491D">
      <w:pPr>
        <w:pStyle w:val="changeadd"/>
      </w:pPr>
      <w:r>
        <w:t>Решение Дубровенского районного исполнительного комитета от 20 июня 2024 г. № 391 (Национальный правовой Интернет-портал Республики Беларусь, 24.08.2024, 9/133140) &lt;R924v0133140&gt;</w:t>
      </w:r>
    </w:p>
    <w:p w:rsidR="00C1491D" w:rsidRDefault="00C1491D">
      <w:pPr>
        <w:pStyle w:val="newncpi"/>
      </w:pPr>
      <w:r>
        <w:t> </w:t>
      </w:r>
    </w:p>
    <w:p w:rsidR="00C1491D" w:rsidRDefault="00C1491D">
      <w:pPr>
        <w:pStyle w:val="preamble"/>
      </w:pPr>
      <w:r>
        <w:t>На основании пункта 1 статьи 40 Закона Республики Беларусь от 4 января 2010 г. № 108-З «О местном управлении и самоуправлении в Республике Беларусь» Дубровенский районный исполнительный комитет РЕШИЛ:</w:t>
      </w:r>
    </w:p>
    <w:p w:rsidR="00C1491D" w:rsidRDefault="00C1491D">
      <w:pPr>
        <w:pStyle w:val="point"/>
      </w:pPr>
      <w:r>
        <w:t>1. Утвердить Положение о Доске почета Дубровенского района (прилагается).</w:t>
      </w:r>
    </w:p>
    <w:p w:rsidR="00C1491D" w:rsidRDefault="00C1491D">
      <w:pPr>
        <w:pStyle w:val="point"/>
      </w:pPr>
      <w:r>
        <w:t>2. Признать утратившим силу решение Дубровенского районного исполнительного комитета от 20 марта 2012 г. № 210 «О Доске почета Дубровенского района».</w:t>
      </w:r>
    </w:p>
    <w:p w:rsidR="00C1491D" w:rsidRDefault="00C1491D">
      <w:pPr>
        <w:pStyle w:val="point"/>
      </w:pPr>
      <w:r>
        <w:t>3. </w:t>
      </w:r>
      <w:proofErr w:type="gramStart"/>
      <w:r>
        <w:t>Контроль за</w:t>
      </w:r>
      <w:proofErr w:type="gramEnd"/>
      <w:r>
        <w:t> выполнением настоящего решения возложить на заместителей председателя Дубровенского районного исполнительного комитета по направлениям деятельности.</w:t>
      </w:r>
    </w:p>
    <w:p w:rsidR="00C1491D" w:rsidRDefault="00C1491D">
      <w:pPr>
        <w:pStyle w:val="point"/>
      </w:pPr>
      <w:r>
        <w:t>4. Настоящее решение вступает в силу после его официального опубликования.</w:t>
      </w:r>
    </w:p>
    <w:p w:rsidR="00C1491D" w:rsidRDefault="00C1491D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684"/>
        <w:gridCol w:w="4685"/>
      </w:tblGrid>
      <w:tr w:rsidR="00C1491D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1491D" w:rsidRDefault="00C1491D">
            <w:pPr>
              <w:pStyle w:val="newncpi0"/>
              <w:jc w:val="left"/>
            </w:pPr>
            <w:r>
              <w:rPr>
                <w:rStyle w:val="post"/>
              </w:rPr>
              <w:t>Председатель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1491D" w:rsidRDefault="00C1491D">
            <w:pPr>
              <w:pStyle w:val="newncpi0"/>
              <w:jc w:val="right"/>
            </w:pPr>
            <w:r>
              <w:rPr>
                <w:rStyle w:val="pers"/>
              </w:rPr>
              <w:t>А.И.Лукашов</w:t>
            </w:r>
          </w:p>
        </w:tc>
      </w:tr>
      <w:tr w:rsidR="00C1491D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1491D" w:rsidRDefault="00C1491D">
            <w:pPr>
              <w:pStyle w:val="newncpi0"/>
              <w:jc w:val="left"/>
            </w:pPr>
            <w:r>
              <w:t> 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1491D" w:rsidRDefault="00C1491D">
            <w:pPr>
              <w:pStyle w:val="newncpi0"/>
              <w:jc w:val="right"/>
            </w:pPr>
            <w:r>
              <w:t> </w:t>
            </w:r>
          </w:p>
        </w:tc>
      </w:tr>
      <w:tr w:rsidR="00C1491D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1491D" w:rsidRDefault="00C1491D">
            <w:pPr>
              <w:pStyle w:val="newncpi0"/>
              <w:jc w:val="left"/>
            </w:pPr>
            <w:r>
              <w:rPr>
                <w:rStyle w:val="post"/>
              </w:rPr>
              <w:t>Управляющий делами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1491D" w:rsidRDefault="00C1491D">
            <w:pPr>
              <w:pStyle w:val="newncpi0"/>
              <w:jc w:val="right"/>
            </w:pPr>
            <w:r>
              <w:rPr>
                <w:rStyle w:val="pers"/>
              </w:rPr>
              <w:t>И.Н.Кириллова</w:t>
            </w:r>
          </w:p>
        </w:tc>
      </w:tr>
    </w:tbl>
    <w:p w:rsidR="00C1491D" w:rsidRDefault="00C1491D">
      <w:pPr>
        <w:pStyle w:val="newncpi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716"/>
        <w:gridCol w:w="2653"/>
      </w:tblGrid>
      <w:tr w:rsidR="00C1491D">
        <w:tc>
          <w:tcPr>
            <w:tcW w:w="358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491D" w:rsidRDefault="00C1491D">
            <w:pPr>
              <w:pStyle w:val="newncpi"/>
            </w:pPr>
            <w:r>
              <w:t> </w:t>
            </w:r>
          </w:p>
        </w:tc>
        <w:tc>
          <w:tcPr>
            <w:tcW w:w="14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491D" w:rsidRDefault="00C1491D">
            <w:pPr>
              <w:pStyle w:val="capu1"/>
            </w:pPr>
            <w:r>
              <w:t>УТВЕРЖДЕНО</w:t>
            </w:r>
          </w:p>
          <w:p w:rsidR="00C1491D" w:rsidRDefault="00C1491D">
            <w:pPr>
              <w:pStyle w:val="cap1"/>
            </w:pPr>
            <w:r>
              <w:t xml:space="preserve">Решение </w:t>
            </w:r>
            <w:r>
              <w:br/>
              <w:t xml:space="preserve">Дубровенского районного </w:t>
            </w:r>
            <w:r>
              <w:br/>
              <w:t>исполнительного комитета</w:t>
            </w:r>
          </w:p>
          <w:p w:rsidR="00C1491D" w:rsidRDefault="00C1491D">
            <w:pPr>
              <w:pStyle w:val="cap1"/>
            </w:pPr>
            <w:r>
              <w:t>04.04.2022 № 205</w:t>
            </w:r>
          </w:p>
        </w:tc>
      </w:tr>
    </w:tbl>
    <w:p w:rsidR="00C1491D" w:rsidRDefault="00C1491D">
      <w:pPr>
        <w:pStyle w:val="titleu"/>
      </w:pPr>
      <w:r>
        <w:t>ПОЛОЖЕНИЕ</w:t>
      </w:r>
      <w:r>
        <w:br/>
        <w:t>о Доске почета Дубровенского района</w:t>
      </w:r>
    </w:p>
    <w:p w:rsidR="00C1491D" w:rsidRDefault="00C1491D">
      <w:pPr>
        <w:pStyle w:val="point"/>
      </w:pPr>
      <w:r>
        <w:t>1. Настоящее Положение определяет условия и порядок занесения на Доску почета Дубровенского района (далее – Доска почета):</w:t>
      </w:r>
    </w:p>
    <w:p w:rsidR="00C1491D" w:rsidRDefault="00C1491D">
      <w:pPr>
        <w:pStyle w:val="newncpi"/>
      </w:pPr>
      <w:r>
        <w:t>организаций всех форм собственности Дубровенского района (далее – район) за вклад в социально-экономическое развитие района;</w:t>
      </w:r>
    </w:p>
    <w:p w:rsidR="00C1491D" w:rsidRDefault="00C1491D">
      <w:pPr>
        <w:pStyle w:val="newncpi"/>
      </w:pPr>
      <w:r>
        <w:t>работников организаций района, органов местного управления и самоуправления, правоохранительных и иных государственных органов, представителей общественных объединений за достижение высоких результатов в трудовой, социально-экономической, производственной, государственной, социально-культурной и общественной деятельности.</w:t>
      </w:r>
    </w:p>
    <w:p w:rsidR="00C1491D" w:rsidRDefault="00C1491D">
      <w:pPr>
        <w:pStyle w:val="point"/>
      </w:pPr>
      <w:r>
        <w:t>2. Занесение на Доску почета является общественным признанием, моральным и материальным поощрением достижений в социально-экономическом развитии района, служит повышению авторитета человека труда и популяризации заслуг конкретных лиц и производится решением Дубровенского районного исполнительного комитета (далее – райисполком).</w:t>
      </w:r>
    </w:p>
    <w:p w:rsidR="00C1491D" w:rsidRDefault="00C1491D">
      <w:pPr>
        <w:pStyle w:val="point"/>
      </w:pPr>
      <w:r>
        <w:t xml:space="preserve">3. Количество мест на Доске почета – 33, из них </w:t>
      </w:r>
      <w:proofErr w:type="gramStart"/>
      <w:r>
        <w:t>для</w:t>
      </w:r>
      <w:proofErr w:type="gramEnd"/>
      <w:r>
        <w:t>:</w:t>
      </w:r>
    </w:p>
    <w:p w:rsidR="00C1491D" w:rsidRDefault="00C1491D">
      <w:pPr>
        <w:pStyle w:val="newncpi"/>
      </w:pPr>
      <w:r>
        <w:t>организаций района – 9;</w:t>
      </w:r>
    </w:p>
    <w:p w:rsidR="00C1491D" w:rsidRDefault="00C1491D">
      <w:pPr>
        <w:pStyle w:val="newncpi"/>
      </w:pPr>
      <w:r>
        <w:t>победителей конкурса по присвоению звания «Человек года Дубровенщины» – 5;</w:t>
      </w:r>
    </w:p>
    <w:p w:rsidR="00C1491D" w:rsidRDefault="00C1491D">
      <w:pPr>
        <w:pStyle w:val="newncpi"/>
      </w:pPr>
      <w:r>
        <w:t>работников сельского хозяйства и обслуживающих его организаций, лесной отрасли – 5;</w:t>
      </w:r>
    </w:p>
    <w:p w:rsidR="00C1491D" w:rsidRDefault="00C1491D">
      <w:pPr>
        <w:pStyle w:val="newncpi"/>
      </w:pPr>
      <w:r>
        <w:t>работников промышленных организаций, жилищно-коммунального и дорожного хозяйства, сферы услуг (торговли и общественного питания, сферы бытового обслуживания) – 4;</w:t>
      </w:r>
    </w:p>
    <w:p w:rsidR="00C1491D" w:rsidRDefault="00C1491D">
      <w:pPr>
        <w:pStyle w:val="newncpi"/>
      </w:pPr>
      <w:r>
        <w:lastRenderedPageBreak/>
        <w:t>работников строительных организаций, топливно-энергетического комплекса, организаций связи, транспорта, правоохранительных органов – 4;</w:t>
      </w:r>
    </w:p>
    <w:p w:rsidR="00C1491D" w:rsidRDefault="00C1491D">
      <w:pPr>
        <w:pStyle w:val="newncpi"/>
      </w:pPr>
      <w:r>
        <w:t>работников социальной сферы (учреждения образования, организации культуры, физической культуры, спорта и туризма, медицины, социального обслуживания населения, средств массовой информации), представителей религиозных и общественных организаций – 5;</w:t>
      </w:r>
    </w:p>
    <w:p w:rsidR="00C1491D" w:rsidRDefault="00C1491D">
      <w:pPr>
        <w:pStyle w:val="newncpi"/>
      </w:pPr>
      <w:r>
        <w:t>работников органов местного управления и самоуправления – 1.</w:t>
      </w:r>
    </w:p>
    <w:p w:rsidR="00C1491D" w:rsidRDefault="00C1491D">
      <w:pPr>
        <w:pStyle w:val="newncpi"/>
      </w:pPr>
      <w:proofErr w:type="gramStart"/>
      <w:r>
        <w:t>При отсутствии достаточного количества кандидатур для занесения на Доску почета по отдельным позициям количество мест по другим позициям</w:t>
      </w:r>
      <w:proofErr w:type="gramEnd"/>
      <w:r>
        <w:t xml:space="preserve"> может быть соответственно увеличено.</w:t>
      </w:r>
    </w:p>
    <w:p w:rsidR="00C1491D" w:rsidRDefault="00C1491D">
      <w:pPr>
        <w:pStyle w:val="point"/>
      </w:pPr>
      <w:r>
        <w:t>4. При выдвижении для занесения на Доску почета организаций основными критериями оценки работы являются:</w:t>
      </w:r>
    </w:p>
    <w:p w:rsidR="00C1491D" w:rsidRDefault="00C1491D">
      <w:pPr>
        <w:pStyle w:val="newncpi"/>
      </w:pPr>
      <w:r>
        <w:t>выполнение показателей плана развития организации за отчетный год;</w:t>
      </w:r>
    </w:p>
    <w:p w:rsidR="00C1491D" w:rsidRDefault="00C1491D">
      <w:pPr>
        <w:pStyle w:val="newncpi"/>
      </w:pPr>
      <w:r>
        <w:t>соблюдение трудовой и исполнительской дисциплины;</w:t>
      </w:r>
    </w:p>
    <w:p w:rsidR="00C1491D" w:rsidRDefault="00C1491D">
      <w:pPr>
        <w:pStyle w:val="newncpi"/>
      </w:pPr>
      <w:r>
        <w:t>состояние работы по охране труда;</w:t>
      </w:r>
    </w:p>
    <w:p w:rsidR="00C1491D" w:rsidRDefault="00C1491D">
      <w:pPr>
        <w:pStyle w:val="newncpi"/>
      </w:pPr>
      <w:r>
        <w:t>поддержание санитарного порядка, благоустройство территории организации;</w:t>
      </w:r>
    </w:p>
    <w:p w:rsidR="00C1491D" w:rsidRDefault="00C1491D">
      <w:pPr>
        <w:pStyle w:val="newncpi"/>
      </w:pPr>
      <w:r>
        <w:t>обеспечение пожарной безопасности и противопожарного режима организации.</w:t>
      </w:r>
    </w:p>
    <w:p w:rsidR="00C1491D" w:rsidRDefault="00C1491D">
      <w:pPr>
        <w:pStyle w:val="point"/>
      </w:pPr>
      <w:r>
        <w:t>5. При выдвижении для занесения на Доску почета кандидатур работников организаций района, органов местного управления и самоуправления, правоохранительных и иных государственных органов, представителей общественных объединений основными критериями оценки работы являются:</w:t>
      </w:r>
    </w:p>
    <w:p w:rsidR="00C1491D" w:rsidRDefault="00C1491D">
      <w:pPr>
        <w:pStyle w:val="newncpi"/>
      </w:pPr>
      <w:r>
        <w:t>достижения в трудовой, социально-экономической, производственной, государственной, социально-культурной, общественной и иной деятельности;</w:t>
      </w:r>
    </w:p>
    <w:p w:rsidR="00C1491D" w:rsidRDefault="00C1491D">
      <w:pPr>
        <w:pStyle w:val="newncpi"/>
      </w:pPr>
      <w:r>
        <w:t>соблюдение трудовой и исполнительской дисциплины, норм охраны труда и техники безопасности, в том числе для работников, занимающих должность руководителей, – отсутствие несчастных случаев на производстве;</w:t>
      </w:r>
    </w:p>
    <w:p w:rsidR="00C1491D" w:rsidRDefault="00C1491D">
      <w:pPr>
        <w:pStyle w:val="newncpi"/>
      </w:pPr>
      <w:r>
        <w:t>выполнение доведенных производственных заданий, объемов реализованной продукции, товаров, работ, услуг и иных показателей в соответствующей сфере деятельности;</w:t>
      </w:r>
    </w:p>
    <w:p w:rsidR="00C1491D" w:rsidRDefault="00C1491D">
      <w:pPr>
        <w:pStyle w:val="newncpi"/>
      </w:pPr>
      <w:r>
        <w:t>активная общественная деятельность;</w:t>
      </w:r>
    </w:p>
    <w:p w:rsidR="00C1491D" w:rsidRDefault="00C1491D">
      <w:pPr>
        <w:pStyle w:val="newncpi"/>
      </w:pPr>
      <w:r>
        <w:t>профессиональные и нравственные качества работника.</w:t>
      </w:r>
    </w:p>
    <w:p w:rsidR="00C1491D" w:rsidRDefault="00C1491D">
      <w:pPr>
        <w:pStyle w:val="point"/>
      </w:pPr>
      <w:r>
        <w:t>6. </w:t>
      </w:r>
      <w:proofErr w:type="gramStart"/>
      <w:r>
        <w:t>Ходатайства о занесении на Доску почета вносятся до 5 апреля года, следующего за отчетным, структурными подразделениями райисполкома, трудовыми коллективами, коллегиальными органами общественных объединений в отдел идеологической работы и по делам молодежи райисполкома по согласованию с заместителями председателя райисполкома, курирующими соответствующую сферу.</w:t>
      </w:r>
      <w:proofErr w:type="gramEnd"/>
    </w:p>
    <w:p w:rsidR="00C1491D" w:rsidRDefault="00C1491D">
      <w:pPr>
        <w:pStyle w:val="point"/>
      </w:pPr>
      <w:r>
        <w:t>7. Вместе с ходатайством о занесении на Доску почета на кандидата представляются:</w:t>
      </w:r>
    </w:p>
    <w:p w:rsidR="00C1491D" w:rsidRDefault="00C1491D">
      <w:pPr>
        <w:pStyle w:val="underpoint"/>
      </w:pPr>
      <w:r>
        <w:t>7.1. для организаций – справка о выполнении критериев оценки, указанных в пункте 4 настоящего Положения;</w:t>
      </w:r>
    </w:p>
    <w:p w:rsidR="00C1491D" w:rsidRDefault="00C1491D">
      <w:pPr>
        <w:pStyle w:val="underpoint"/>
      </w:pPr>
      <w:r>
        <w:t>7.2. для работников организаций района, органов местного управления и самоуправления, правоохранительных и иных государственных органов, представителей общественных объединений:</w:t>
      </w:r>
    </w:p>
    <w:p w:rsidR="00C1491D" w:rsidRDefault="00C1491D">
      <w:pPr>
        <w:pStyle w:val="newncpi"/>
      </w:pPr>
      <w:r>
        <w:t>характеристика;</w:t>
      </w:r>
    </w:p>
    <w:p w:rsidR="00C1491D" w:rsidRDefault="00C1491D">
      <w:pPr>
        <w:pStyle w:val="newncpi"/>
      </w:pPr>
      <w:r>
        <w:t>справка о биографических данных;</w:t>
      </w:r>
    </w:p>
    <w:p w:rsidR="00C1491D" w:rsidRDefault="00C1491D">
      <w:pPr>
        <w:pStyle w:val="newncpi"/>
      </w:pPr>
      <w:r>
        <w:t>копия документа, удостоверяющего личность.</w:t>
      </w:r>
    </w:p>
    <w:p w:rsidR="00C1491D" w:rsidRDefault="00C1491D">
      <w:pPr>
        <w:pStyle w:val="point"/>
      </w:pPr>
      <w:r>
        <w:t xml:space="preserve">8. Отдел идеологической работы и по делам молодежи райисполкома обобщает все предложения по выдвинутым кандидатурам и вносит на рассмотрение райисполкома проект решения о занесении на Доску почета до 10 апреля года, следующего </w:t>
      </w:r>
      <w:proofErr w:type="gramStart"/>
      <w:r>
        <w:t>за</w:t>
      </w:r>
      <w:proofErr w:type="gramEnd"/>
      <w:r>
        <w:t> отчетным.</w:t>
      </w:r>
    </w:p>
    <w:p w:rsidR="00C1491D" w:rsidRDefault="00C1491D">
      <w:pPr>
        <w:pStyle w:val="newncpi"/>
      </w:pPr>
      <w:r>
        <w:t>Райисполком принимает решение о занесении на Доску почета предложенных кандидатур.</w:t>
      </w:r>
    </w:p>
    <w:p w:rsidR="00C1491D" w:rsidRDefault="00C1491D">
      <w:pPr>
        <w:pStyle w:val="point"/>
      </w:pPr>
      <w:r>
        <w:t>9. Организациям, занесенным на Доску почета, вручается соответствующее свидетельство в рамке и выплачивается денежная премия в размере 3 базовых величин, дополнительно вручается цветочная композиция.</w:t>
      </w:r>
    </w:p>
    <w:p w:rsidR="00C1491D" w:rsidRDefault="00C1491D">
      <w:pPr>
        <w:pStyle w:val="newncpi"/>
      </w:pPr>
      <w:r>
        <w:t xml:space="preserve">Работникам организаций района, органов местного управления и самоуправления, правоохранительных и иных государственных органов, представителей общественных объединений, занесенным на Доску почета, вручается соответствующее свидетельство </w:t>
      </w:r>
      <w:r>
        <w:lastRenderedPageBreak/>
        <w:t>в рамке и выплачивается денежная премия в размере 3 базовых величин, дополнительно вручается цветочная композиция.</w:t>
      </w:r>
    </w:p>
    <w:p w:rsidR="00C1491D" w:rsidRDefault="00C1491D">
      <w:pPr>
        <w:pStyle w:val="newncpi"/>
      </w:pPr>
      <w:r>
        <w:t>Победителям конкурса по присвоению звания «Человек года Дубровенщины» денежная премия не выплачивается.</w:t>
      </w:r>
    </w:p>
    <w:p w:rsidR="00C1491D" w:rsidRDefault="00C1491D">
      <w:pPr>
        <w:pStyle w:val="newncpi"/>
      </w:pPr>
      <w:r>
        <w:t>Государственным служащим, а также военнослужащим и сотрудникам военизированных организаций, имеющим специальные звания, занесенным на Доску почета, выплата денежного вознаграждения осуществляется в порядке, установленном законодательными актами.</w:t>
      </w:r>
    </w:p>
    <w:p w:rsidR="00C1491D" w:rsidRDefault="00C1491D">
      <w:pPr>
        <w:pStyle w:val="point"/>
      </w:pPr>
      <w:r>
        <w:t>10. Финансирование расходов на выплату денежных премий, изготовление фотографий, табличек, приобретение рамок, свидетельств и цветочных композиций производится райисполкомом за счет средств районного бюджета и (или) иных источников, не запрещенных законодательством.</w:t>
      </w:r>
    </w:p>
    <w:p w:rsidR="00C1491D" w:rsidRDefault="00C1491D">
      <w:pPr>
        <w:pStyle w:val="point"/>
      </w:pPr>
      <w:r>
        <w:t>11. Отдел идеологической работы и по делам молодежи райисполкома совместно с управлениями и отделами райисполкома обеспечивает чествование победителей, занесенных на Доску почета, на праздничном мероприятии с информированием в средствах массовой информации.</w:t>
      </w:r>
    </w:p>
    <w:p w:rsidR="00C1491D" w:rsidRDefault="00C1491D">
      <w:pPr>
        <w:pStyle w:val="point"/>
      </w:pPr>
      <w:r>
        <w:t>12. Обновление Доски почета осуществляется ежегодно до 1 мая.</w:t>
      </w:r>
    </w:p>
    <w:p w:rsidR="00C1491D" w:rsidRDefault="00C1491D">
      <w:pPr>
        <w:pStyle w:val="newncpi"/>
      </w:pPr>
      <w:r>
        <w:t> </w:t>
      </w:r>
    </w:p>
    <w:p w:rsidR="00943A66" w:rsidRDefault="00943A66"/>
    <w:sectPr w:rsidR="00943A66" w:rsidSect="00027838">
      <w:pgSz w:w="11906" w:h="16838"/>
      <w:pgMar w:top="567" w:right="1133" w:bottom="567" w:left="141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1491D"/>
    <w:rsid w:val="00943A66"/>
    <w:rsid w:val="00C1491D"/>
    <w:rsid w:val="00E725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A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C1491D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u">
    <w:name w:val="titleu"/>
    <w:basedOn w:val="a"/>
    <w:rsid w:val="00C1491D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C1491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C1491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C1491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add">
    <w:name w:val="changeadd"/>
    <w:basedOn w:val="a"/>
    <w:rsid w:val="00C1491D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C1491D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ap1">
    <w:name w:val="cap1"/>
    <w:basedOn w:val="a"/>
    <w:rsid w:val="00C1491D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C1491D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C1491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C1491D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C1491D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C1491D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C1491D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C1491D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C1491D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C1491D"/>
    <w:rPr>
      <w:rFonts w:ascii="Times New Roman" w:hAnsi="Times New Roman" w:cs="Times New Roman" w:hint="default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1047</Words>
  <Characters>5969</Characters>
  <Application>Microsoft Office Word</Application>
  <DocSecurity>0</DocSecurity>
  <Lines>49</Lines>
  <Paragraphs>14</Paragraphs>
  <ScaleCrop>false</ScaleCrop>
  <Company>Krokoz™ Inc.</Company>
  <LinksUpToDate>false</LinksUpToDate>
  <CharactersWithSpaces>7002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2025-03-18T07:10:00Z</dcterms:created>
  <dcterms:modified xsi:type="dcterms:W3CDTF">2025-03-18T07:10:00Z</dcterms:modified>
</cp:coreProperties>
</file>