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954" w:type="pct"/>
        <w:tblInd w:w="3828" w:type="dxa"/>
        <w:tblCellMar>
          <w:left w:w="0" w:type="dxa"/>
          <w:right w:w="0" w:type="dxa"/>
        </w:tblCellMar>
        <w:tblLook w:val="04A0" w:firstRow="1" w:lastRow="0" w:firstColumn="1" w:lastColumn="0" w:noHBand="0" w:noVBand="1"/>
      </w:tblPr>
      <w:tblGrid>
        <w:gridCol w:w="3188"/>
        <w:gridCol w:w="2339"/>
      </w:tblGrid>
      <w:tr w:rsidR="00E731AD" w:rsidTr="00E731AD">
        <w:tc>
          <w:tcPr>
            <w:tcW w:w="2884" w:type="pct"/>
            <w:tcMar>
              <w:top w:w="0" w:type="dxa"/>
              <w:left w:w="6" w:type="dxa"/>
              <w:bottom w:w="0" w:type="dxa"/>
              <w:right w:w="6" w:type="dxa"/>
            </w:tcMar>
            <w:hideMark/>
          </w:tcPr>
          <w:p w:rsidR="00E731AD" w:rsidRDefault="00E731AD" w:rsidP="00CB3EA7">
            <w:pPr>
              <w:pStyle w:val="newncpi"/>
            </w:pPr>
            <w:bookmarkStart w:id="0" w:name="_Hlk200356745"/>
            <w:bookmarkEnd w:id="0"/>
            <w:r>
              <w:t> </w:t>
            </w:r>
          </w:p>
        </w:tc>
        <w:tc>
          <w:tcPr>
            <w:tcW w:w="2116" w:type="pct"/>
            <w:tcMar>
              <w:top w:w="0" w:type="dxa"/>
              <w:left w:w="6" w:type="dxa"/>
              <w:bottom w:w="0" w:type="dxa"/>
              <w:right w:w="6" w:type="dxa"/>
            </w:tcMar>
            <w:hideMark/>
          </w:tcPr>
          <w:p w:rsidR="00E731AD" w:rsidRDefault="00E731AD" w:rsidP="00CB3EA7">
            <w:pPr>
              <w:pStyle w:val="capu1"/>
            </w:pPr>
            <w:r>
              <w:t>УТВЕРЖДЕНО</w:t>
            </w:r>
          </w:p>
          <w:p w:rsidR="00E731AD" w:rsidRDefault="00E731AD" w:rsidP="00CB3EA7">
            <w:pPr>
              <w:pStyle w:val="cap1"/>
            </w:pPr>
            <w:r>
              <w:rPr>
                <w:rStyle w:val="HTML"/>
                <w:shd w:val="clear" w:color="auto" w:fill="FFFFFF"/>
              </w:rPr>
              <w:t>Постановление</w:t>
            </w:r>
            <w:r>
              <w:t xml:space="preserve"> </w:t>
            </w:r>
            <w:r>
              <w:br/>
            </w:r>
            <w:r>
              <w:rPr>
                <w:rStyle w:val="HTML"/>
                <w:shd w:val="clear" w:color="auto" w:fill="FFFFFF"/>
              </w:rPr>
              <w:t>Совета Министров</w:t>
            </w:r>
            <w:r>
              <w:t xml:space="preserve"> </w:t>
            </w:r>
            <w:r>
              <w:br/>
              <w:t>Республики Беларусь</w:t>
            </w:r>
            <w:r>
              <w:br/>
              <w:t xml:space="preserve">25.06.2021 № </w:t>
            </w:r>
            <w:r>
              <w:rPr>
                <w:rStyle w:val="HTML"/>
                <w:shd w:val="clear" w:color="auto" w:fill="FFFFFF"/>
              </w:rPr>
              <w:t>363</w:t>
            </w:r>
          </w:p>
        </w:tc>
      </w:tr>
    </w:tbl>
    <w:p w:rsidR="00E731AD" w:rsidRPr="00E731AD" w:rsidRDefault="00E731AD" w:rsidP="00E731AD">
      <w:pPr>
        <w:pStyle w:val="titleu"/>
        <w:jc w:val="center"/>
        <w:rPr>
          <w:sz w:val="28"/>
          <w:szCs w:val="28"/>
          <w:lang w:val="ru-RU"/>
        </w:rPr>
      </w:pPr>
      <w:bookmarkStart w:id="1" w:name="a5"/>
      <w:bookmarkEnd w:id="1"/>
      <w:r w:rsidRPr="00E731AD">
        <w:rPr>
          <w:sz w:val="28"/>
          <w:szCs w:val="28"/>
          <w:lang w:val="ru-RU"/>
        </w:rPr>
        <w:t>ПОЛОЖЕНИЕ</w:t>
      </w:r>
      <w:r w:rsidRPr="00E731AD">
        <w:rPr>
          <w:sz w:val="28"/>
          <w:szCs w:val="28"/>
          <w:lang w:val="ru-RU"/>
        </w:rPr>
        <w:br/>
        <w:t>о Торговом реестре Республики Беларусь</w:t>
      </w:r>
    </w:p>
    <w:p w:rsidR="00E731AD" w:rsidRPr="00E731AD" w:rsidRDefault="00E731AD" w:rsidP="00E731AD">
      <w:pPr>
        <w:pStyle w:val="chapter"/>
        <w:jc w:val="center"/>
        <w:rPr>
          <w:sz w:val="28"/>
          <w:szCs w:val="28"/>
          <w:lang w:val="ru-RU"/>
        </w:rPr>
      </w:pPr>
      <w:bookmarkStart w:id="2" w:name="a71"/>
      <w:bookmarkEnd w:id="2"/>
      <w:r w:rsidRPr="00E731AD">
        <w:rPr>
          <w:sz w:val="28"/>
          <w:szCs w:val="28"/>
          <w:lang w:val="ru-RU"/>
        </w:rPr>
        <w:t>ГЛАВА 1</w:t>
      </w:r>
      <w:r w:rsidRPr="00E731AD">
        <w:rPr>
          <w:sz w:val="28"/>
          <w:szCs w:val="28"/>
          <w:lang w:val="ru-RU"/>
        </w:rPr>
        <w:br/>
        <w:t>ОБЩИЕ ПОЛОЖЕНИЯ</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3. Владельцем Торгового реестра является Министерство антимонопольного регулирования и торговли.</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4. Ведение Торгового реестра осуществляется на принципах:</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полноты и достоверности содержащихся в нем сведений;</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оперативности предоставления сведений;</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точности предоставляемых сведений.</w:t>
      </w:r>
    </w:p>
    <w:p w:rsidR="00E731AD" w:rsidRPr="00E731AD" w:rsidRDefault="00E731AD" w:rsidP="00E731AD">
      <w:pPr>
        <w:pStyle w:val="chapter"/>
        <w:spacing w:before="0" w:beforeAutospacing="0" w:after="0" w:afterAutospacing="0"/>
        <w:jc w:val="center"/>
        <w:rPr>
          <w:sz w:val="28"/>
          <w:szCs w:val="28"/>
          <w:lang w:val="ru-RU"/>
        </w:rPr>
      </w:pPr>
      <w:bookmarkStart w:id="3" w:name="a70"/>
      <w:bookmarkEnd w:id="3"/>
      <w:r w:rsidRPr="00E731AD">
        <w:rPr>
          <w:sz w:val="28"/>
          <w:szCs w:val="28"/>
          <w:lang w:val="ru-RU"/>
        </w:rPr>
        <w:t>ГЛАВА 2</w:t>
      </w:r>
      <w:r w:rsidRPr="00E731AD">
        <w:rPr>
          <w:sz w:val="28"/>
          <w:szCs w:val="28"/>
          <w:lang w:val="ru-RU"/>
        </w:rPr>
        <w:br/>
        <w:t>ПОРЯДОК СОЗДАНИЯ И ВЕДЕНИЯ ТОРГОВОГО РЕЕСТРА</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6. При создании и ведении Торгового реестра Министерством антимонопольного регулирования и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осуществляются координация работы уполномоченных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lastRenderedPageBreak/>
        <w:t>определяются программно-технические средства ведения Торгового реестра;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определяется состав справочников, используемых для ведения Торгового реестра;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обеспечивается выполнение требований законодательства о защите информации;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осуществляются иные функции по созданию и ведению Торгового реестра.</w:t>
      </w:r>
    </w:p>
    <w:p w:rsidR="00E731AD" w:rsidRPr="00E731AD" w:rsidRDefault="00E731AD" w:rsidP="00E731AD">
      <w:pPr>
        <w:pStyle w:val="point"/>
        <w:spacing w:before="0" w:beforeAutospacing="0" w:after="0" w:afterAutospacing="0"/>
        <w:jc w:val="both"/>
        <w:rPr>
          <w:sz w:val="28"/>
          <w:szCs w:val="28"/>
          <w:lang w:val="ru-RU"/>
        </w:rPr>
      </w:pPr>
      <w:bookmarkStart w:id="4" w:name="a177"/>
      <w:bookmarkEnd w:id="4"/>
      <w:r w:rsidRPr="00E731AD">
        <w:rPr>
          <w:sz w:val="28"/>
          <w:szCs w:val="28"/>
          <w:lang w:val="ru-RU"/>
        </w:rPr>
        <w:t>7. Уполномоченными органами в соответствии с их компетенцией формируются базы данных, в том числе: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вносятся изменения в сведения, ранее включенные в базы данных, а также исключаются сведения из баз данных;</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обеспечиваются полнота, достоверность, систематизация и хранение сведений баз данных;</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осуществляются иные функции по формированию баз данных.</w:t>
      </w:r>
    </w:p>
    <w:p w:rsidR="00E731AD" w:rsidRPr="00E731AD" w:rsidRDefault="00E731AD" w:rsidP="00E731AD">
      <w:pPr>
        <w:pStyle w:val="chapter"/>
        <w:spacing w:before="0" w:beforeAutospacing="0" w:after="0" w:afterAutospacing="0"/>
        <w:jc w:val="center"/>
        <w:rPr>
          <w:sz w:val="28"/>
          <w:szCs w:val="28"/>
          <w:lang w:val="ru-RU"/>
        </w:rPr>
      </w:pPr>
      <w:bookmarkStart w:id="5" w:name="a72"/>
      <w:bookmarkEnd w:id="5"/>
      <w:r w:rsidRPr="00E731AD">
        <w:rPr>
          <w:sz w:val="28"/>
          <w:szCs w:val="28"/>
          <w:lang w:val="ru-RU"/>
        </w:rPr>
        <w:t>ГЛАВА 3</w:t>
      </w:r>
      <w:r w:rsidRPr="00E731AD">
        <w:rPr>
          <w:sz w:val="28"/>
          <w:szCs w:val="28"/>
          <w:lang w:val="ru-RU"/>
        </w:rPr>
        <w:br/>
        <w:t>СОСТАВ СВЕДЕНИЙ, ВКЛЮЧАЕМЫХ В ТОРГОВЫЙ РЕЕСТР</w:t>
      </w:r>
    </w:p>
    <w:p w:rsidR="00E731AD" w:rsidRPr="00E731AD" w:rsidRDefault="00E731AD" w:rsidP="00E731AD">
      <w:pPr>
        <w:pStyle w:val="point"/>
        <w:spacing w:before="0" w:beforeAutospacing="0" w:after="0" w:afterAutospacing="0"/>
        <w:jc w:val="both"/>
        <w:rPr>
          <w:sz w:val="28"/>
          <w:szCs w:val="28"/>
          <w:lang w:val="ru-RU"/>
        </w:rPr>
      </w:pPr>
      <w:bookmarkStart w:id="6" w:name="a81"/>
      <w:bookmarkEnd w:id="6"/>
      <w:r w:rsidRPr="00E731AD">
        <w:rPr>
          <w:sz w:val="28"/>
          <w:szCs w:val="28"/>
          <w:lang w:val="ru-RU"/>
        </w:rPr>
        <w:t>8. В Торговый реестр включаются сведения:</w:t>
      </w:r>
    </w:p>
    <w:p w:rsidR="00E731AD" w:rsidRPr="00E731AD" w:rsidRDefault="00E731AD" w:rsidP="00E731AD">
      <w:pPr>
        <w:pStyle w:val="underpoint"/>
        <w:spacing w:before="0" w:beforeAutospacing="0" w:after="0" w:afterAutospacing="0"/>
        <w:jc w:val="both"/>
        <w:rPr>
          <w:sz w:val="28"/>
          <w:szCs w:val="28"/>
          <w:lang w:val="ru-RU"/>
        </w:rPr>
      </w:pPr>
      <w:bookmarkStart w:id="7" w:name="a83"/>
      <w:bookmarkEnd w:id="7"/>
      <w:r w:rsidRPr="00E731AD">
        <w:rPr>
          <w:sz w:val="28"/>
          <w:szCs w:val="28"/>
          <w:lang w:val="ru-RU"/>
        </w:rP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rsidR="00E731AD" w:rsidRPr="00E731AD" w:rsidRDefault="00E731AD" w:rsidP="00E731AD">
      <w:pPr>
        <w:pStyle w:val="newncpi"/>
        <w:spacing w:before="0" w:beforeAutospacing="0" w:after="0" w:afterAutospacing="0"/>
        <w:jc w:val="both"/>
        <w:rPr>
          <w:sz w:val="28"/>
          <w:szCs w:val="28"/>
          <w:lang w:val="ru-RU"/>
        </w:rPr>
      </w:pPr>
      <w:bookmarkStart w:id="8" w:name="a31"/>
      <w:bookmarkEnd w:id="8"/>
      <w:r w:rsidRPr="00E731AD">
        <w:rPr>
          <w:sz w:val="28"/>
          <w:szCs w:val="28"/>
          <w:lang w:val="ru-RU"/>
        </w:rPr>
        <w:t>полное наименование юридического лица, фамилия собственное имя, отчество (если таковое имеется) индивидуального предпринимателя;</w:t>
      </w:r>
    </w:p>
    <w:p w:rsidR="00E731AD" w:rsidRPr="00E731AD" w:rsidRDefault="00E731AD" w:rsidP="00E731AD">
      <w:pPr>
        <w:pStyle w:val="newncpi"/>
        <w:spacing w:before="0" w:beforeAutospacing="0" w:after="0" w:afterAutospacing="0"/>
        <w:jc w:val="both"/>
        <w:rPr>
          <w:sz w:val="28"/>
          <w:szCs w:val="28"/>
          <w:lang w:val="ru-RU"/>
        </w:rPr>
      </w:pPr>
      <w:bookmarkStart w:id="9" w:name="a27"/>
      <w:bookmarkEnd w:id="9"/>
      <w:r w:rsidRPr="00E731AD">
        <w:rPr>
          <w:sz w:val="28"/>
          <w:szCs w:val="28"/>
          <w:lang w:val="ru-RU"/>
        </w:rPr>
        <w:t>учетный номер плательщика заявителя-резидента*;</w:t>
      </w:r>
    </w:p>
    <w:p w:rsidR="00E731AD" w:rsidRPr="00E731AD" w:rsidRDefault="00E731AD" w:rsidP="00E731AD">
      <w:pPr>
        <w:pStyle w:val="newncpi"/>
        <w:spacing w:before="0" w:beforeAutospacing="0" w:after="0" w:afterAutospacing="0"/>
        <w:jc w:val="both"/>
        <w:rPr>
          <w:sz w:val="28"/>
          <w:szCs w:val="28"/>
          <w:lang w:val="ru-RU"/>
        </w:rPr>
      </w:pPr>
      <w:bookmarkStart w:id="10" w:name="a32"/>
      <w:bookmarkEnd w:id="10"/>
      <w:r w:rsidRPr="00E731AD">
        <w:rPr>
          <w:sz w:val="28"/>
          <w:szCs w:val="28"/>
          <w:lang w:val="ru-RU"/>
        </w:rPr>
        <w:t>идентификационный код (номер) налогоплательщика или его аналог в стране регистрации (при наличии) заявителя-нерезидента**;</w:t>
      </w:r>
    </w:p>
    <w:p w:rsidR="00E731AD" w:rsidRPr="00E731AD" w:rsidRDefault="00E731AD" w:rsidP="00E731AD">
      <w:pPr>
        <w:pStyle w:val="newncpi"/>
        <w:spacing w:before="0" w:beforeAutospacing="0" w:after="0" w:afterAutospacing="0"/>
        <w:jc w:val="both"/>
        <w:rPr>
          <w:sz w:val="28"/>
          <w:szCs w:val="28"/>
          <w:lang w:val="ru-RU"/>
        </w:rPr>
      </w:pPr>
      <w:bookmarkStart w:id="11" w:name="a28"/>
      <w:bookmarkEnd w:id="11"/>
      <w:r w:rsidRPr="00E731AD">
        <w:rPr>
          <w:sz w:val="28"/>
          <w:szCs w:val="28"/>
          <w:lang w:val="ru-RU"/>
        </w:rPr>
        <w:t>регистрационный номер в Едином государственном регистре юридических лиц и индивидуальных предпринимателей заявителя-резидента;</w:t>
      </w:r>
    </w:p>
    <w:p w:rsidR="00E731AD" w:rsidRPr="00E731AD" w:rsidRDefault="00E731AD" w:rsidP="00E731AD">
      <w:pPr>
        <w:pStyle w:val="newncpi"/>
        <w:spacing w:before="0" w:beforeAutospacing="0" w:after="0" w:afterAutospacing="0"/>
        <w:jc w:val="both"/>
        <w:rPr>
          <w:sz w:val="28"/>
          <w:szCs w:val="28"/>
          <w:lang w:val="ru-RU"/>
        </w:rPr>
      </w:pPr>
      <w:bookmarkStart w:id="12" w:name="a33"/>
      <w:bookmarkEnd w:id="12"/>
      <w:r w:rsidRPr="00E731AD">
        <w:rPr>
          <w:sz w:val="28"/>
          <w:szCs w:val="28"/>
          <w:lang w:val="ru-RU"/>
        </w:rPr>
        <w:t>регистрационный код (номер) в стране регистрации (при наличии) заявителя-нерезидента;</w:t>
      </w:r>
    </w:p>
    <w:p w:rsidR="00E731AD" w:rsidRPr="00E731AD" w:rsidRDefault="00E731AD" w:rsidP="00E731AD">
      <w:pPr>
        <w:pStyle w:val="newncpi"/>
        <w:spacing w:before="0" w:beforeAutospacing="0" w:after="0" w:afterAutospacing="0"/>
        <w:jc w:val="both"/>
        <w:rPr>
          <w:sz w:val="28"/>
          <w:szCs w:val="28"/>
          <w:lang w:val="ru-RU"/>
        </w:rPr>
      </w:pPr>
      <w:bookmarkStart w:id="13" w:name="a29"/>
      <w:bookmarkEnd w:id="13"/>
      <w:r w:rsidRPr="00E731AD">
        <w:rPr>
          <w:sz w:val="28"/>
          <w:szCs w:val="28"/>
          <w:lang w:val="ru-RU"/>
        </w:rP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rsidR="00E731AD" w:rsidRPr="00E731AD" w:rsidRDefault="00E731AD" w:rsidP="00E731AD">
      <w:pPr>
        <w:pStyle w:val="newncpi"/>
        <w:spacing w:before="0" w:beforeAutospacing="0" w:after="0" w:afterAutospacing="0"/>
        <w:jc w:val="both"/>
        <w:rPr>
          <w:sz w:val="28"/>
          <w:szCs w:val="28"/>
          <w:lang w:val="ru-RU"/>
        </w:rPr>
      </w:pPr>
      <w:bookmarkStart w:id="14" w:name="a34"/>
      <w:bookmarkEnd w:id="14"/>
      <w:r w:rsidRPr="00E731AD">
        <w:rPr>
          <w:sz w:val="28"/>
          <w:szCs w:val="28"/>
          <w:lang w:val="ru-RU"/>
        </w:rPr>
        <w:t>наименование регистрирующего органа в стране регистрации и дата создания (регистрации) заявителя-нерезидента;</w:t>
      </w:r>
    </w:p>
    <w:p w:rsidR="00E731AD" w:rsidRPr="00E731AD" w:rsidRDefault="00E731AD" w:rsidP="00E731AD">
      <w:pPr>
        <w:pStyle w:val="newncpi"/>
        <w:spacing w:before="0" w:beforeAutospacing="0" w:after="0" w:afterAutospacing="0"/>
        <w:jc w:val="both"/>
        <w:rPr>
          <w:sz w:val="28"/>
          <w:szCs w:val="28"/>
          <w:lang w:val="ru-RU"/>
        </w:rPr>
      </w:pPr>
      <w:bookmarkStart w:id="15" w:name="a30"/>
      <w:bookmarkEnd w:id="15"/>
      <w:r w:rsidRPr="00E731AD">
        <w:rPr>
          <w:sz w:val="28"/>
          <w:szCs w:val="28"/>
          <w:lang w:val="ru-RU"/>
        </w:rPr>
        <w:t>наименование государственного органа (организации), в подчинении (составе, системе) которого находится юридическое лицо (при наличии);</w:t>
      </w:r>
    </w:p>
    <w:p w:rsidR="00E731AD" w:rsidRPr="00E731AD" w:rsidRDefault="00E731AD" w:rsidP="00E731AD">
      <w:pPr>
        <w:pStyle w:val="newncpi"/>
        <w:spacing w:before="0" w:beforeAutospacing="0" w:after="0" w:afterAutospacing="0"/>
        <w:jc w:val="both"/>
        <w:rPr>
          <w:sz w:val="28"/>
          <w:szCs w:val="28"/>
          <w:lang w:val="ru-RU"/>
        </w:rPr>
      </w:pPr>
      <w:bookmarkStart w:id="16" w:name="a35"/>
      <w:bookmarkEnd w:id="16"/>
      <w:r w:rsidRPr="00E731AD">
        <w:rPr>
          <w:sz w:val="28"/>
          <w:szCs w:val="28"/>
          <w:lang w:val="ru-RU"/>
        </w:rPr>
        <w:t>место нахождения юридического лица, место жительства индивидуального предпринимателя;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сведения о реорганизации юридического лица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информация о ликвидации (прекращении деятельности) заявителя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lastRenderedPageBreak/>
        <w:t>сведения об исключении заявителя-резидента из Единого государственного регистра юридических лиц и индивидуальных предпринимателей;</w:t>
      </w:r>
    </w:p>
    <w:p w:rsidR="00E731AD" w:rsidRPr="00E731AD" w:rsidRDefault="00E731AD" w:rsidP="00E731AD">
      <w:pPr>
        <w:pStyle w:val="newncpi"/>
        <w:spacing w:before="0" w:beforeAutospacing="0" w:after="0" w:afterAutospacing="0"/>
        <w:jc w:val="both"/>
        <w:rPr>
          <w:sz w:val="28"/>
          <w:szCs w:val="28"/>
          <w:lang w:val="ru-RU"/>
        </w:rPr>
      </w:pPr>
      <w:bookmarkStart w:id="17" w:name="a36"/>
      <w:bookmarkEnd w:id="17"/>
      <w:r w:rsidRPr="00E731AD">
        <w:rPr>
          <w:sz w:val="28"/>
          <w:szCs w:val="28"/>
          <w:lang w:val="ru-RU"/>
        </w:rPr>
        <w:t>номера контактных телефонов, номер факса, наименование интернет-сайта, адрес электронной почты заявителя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rsidR="00E731AD" w:rsidRPr="00E731AD" w:rsidRDefault="00E731AD" w:rsidP="00E731AD">
      <w:pPr>
        <w:pStyle w:val="newncpi"/>
        <w:spacing w:before="0" w:beforeAutospacing="0" w:after="0" w:afterAutospacing="0"/>
        <w:jc w:val="both"/>
        <w:rPr>
          <w:sz w:val="28"/>
          <w:szCs w:val="28"/>
          <w:lang w:val="ru-RU"/>
        </w:rPr>
      </w:pPr>
      <w:bookmarkStart w:id="18" w:name="a180"/>
      <w:bookmarkEnd w:id="18"/>
      <w:r w:rsidRPr="00E731AD">
        <w:rPr>
          <w:sz w:val="28"/>
          <w:szCs w:val="28"/>
          <w:lang w:val="ru-RU"/>
        </w:rPr>
        <w:t>При осуществлении торговли без использования торгового объекта, в том числе через интернет-магазин, в Торговый реестр о заявителе дополнительно включаются следующие сведения: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виды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формы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доменное имя сайта интернет-магазина;</w:t>
      </w:r>
    </w:p>
    <w:p w:rsidR="00E731AD" w:rsidRPr="00E731AD" w:rsidRDefault="00E731AD" w:rsidP="00E731AD">
      <w:pPr>
        <w:pStyle w:val="newncpi"/>
        <w:spacing w:before="0" w:beforeAutospacing="0" w:after="0" w:afterAutospacing="0"/>
        <w:jc w:val="both"/>
        <w:rPr>
          <w:sz w:val="28"/>
          <w:szCs w:val="28"/>
          <w:lang w:val="ru-RU"/>
        </w:rPr>
      </w:pPr>
      <w:bookmarkStart w:id="19" w:name="a78"/>
      <w:bookmarkEnd w:id="19"/>
      <w:r w:rsidRPr="00E731AD">
        <w:rPr>
          <w:sz w:val="28"/>
          <w:szCs w:val="28"/>
          <w:lang w:val="ru-RU"/>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E731AD" w:rsidRPr="00E731AD" w:rsidRDefault="00E731AD" w:rsidP="00E731AD">
      <w:pPr>
        <w:pStyle w:val="snoskiline"/>
        <w:spacing w:before="0" w:beforeAutospacing="0" w:after="0" w:afterAutospacing="0"/>
        <w:jc w:val="both"/>
        <w:rPr>
          <w:sz w:val="28"/>
          <w:szCs w:val="28"/>
          <w:lang w:val="ru-RU"/>
        </w:rPr>
      </w:pPr>
      <w:r w:rsidRPr="00E731AD">
        <w:rPr>
          <w:sz w:val="28"/>
          <w:szCs w:val="28"/>
          <w:lang w:val="ru-RU"/>
        </w:rPr>
        <w:t>______________________________</w:t>
      </w:r>
    </w:p>
    <w:p w:rsidR="00E731AD" w:rsidRPr="00E731AD" w:rsidRDefault="00E731AD" w:rsidP="00E731AD">
      <w:pPr>
        <w:pStyle w:val="snoski"/>
        <w:spacing w:before="0" w:beforeAutospacing="0" w:after="0" w:afterAutospacing="0"/>
        <w:jc w:val="both"/>
        <w:rPr>
          <w:sz w:val="28"/>
          <w:szCs w:val="28"/>
          <w:lang w:val="ru-RU"/>
        </w:rPr>
      </w:pPr>
      <w:bookmarkStart w:id="20" w:name="a21"/>
      <w:bookmarkEnd w:id="20"/>
      <w:r w:rsidRPr="00E731AD">
        <w:rPr>
          <w:sz w:val="28"/>
          <w:szCs w:val="28"/>
          <w:lang w:val="ru-RU"/>
        </w:rPr>
        <w: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rsidR="00E731AD" w:rsidRPr="00E731AD" w:rsidRDefault="00E731AD" w:rsidP="00E731AD">
      <w:pPr>
        <w:pStyle w:val="snoski"/>
        <w:spacing w:before="0" w:beforeAutospacing="0" w:after="0" w:afterAutospacing="0"/>
        <w:jc w:val="both"/>
        <w:rPr>
          <w:sz w:val="28"/>
          <w:szCs w:val="28"/>
          <w:lang w:val="ru-RU"/>
        </w:rPr>
      </w:pPr>
      <w:bookmarkStart w:id="21" w:name="a22"/>
      <w:bookmarkEnd w:id="21"/>
      <w:r w:rsidRPr="00E731AD">
        <w:rPr>
          <w:sz w:val="28"/>
          <w:szCs w:val="28"/>
          <w:lang w:val="ru-RU"/>
        </w:rPr>
        <w: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rsidR="00E731AD" w:rsidRPr="00E731AD" w:rsidRDefault="00E731AD" w:rsidP="00E731AD">
      <w:pPr>
        <w:pStyle w:val="underpoint"/>
        <w:spacing w:before="0" w:beforeAutospacing="0" w:after="0" w:afterAutospacing="0"/>
        <w:jc w:val="both"/>
        <w:rPr>
          <w:sz w:val="28"/>
          <w:szCs w:val="28"/>
          <w:lang w:val="ru-RU"/>
        </w:rPr>
      </w:pPr>
      <w:bookmarkStart w:id="22" w:name="a25"/>
      <w:bookmarkEnd w:id="22"/>
      <w:r w:rsidRPr="00E731AD">
        <w:rPr>
          <w:sz w:val="28"/>
          <w:szCs w:val="28"/>
          <w:lang w:val="ru-RU"/>
        </w:rPr>
        <w:t>8.2. о торговом объекте: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наименование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наименование торговой сети (для стационарного торгового объекта, входящего в торговую сеть)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место нахождения (маршрут движения);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вид;</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тип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виды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торговая площадь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номера контактных телефонов, адрес электронной почты (при наличии);</w:t>
      </w:r>
    </w:p>
    <w:p w:rsidR="00E731AD" w:rsidRPr="00E731AD" w:rsidRDefault="00E731AD" w:rsidP="00E731AD">
      <w:pPr>
        <w:pStyle w:val="underpoint"/>
        <w:spacing w:before="0" w:beforeAutospacing="0" w:after="0" w:afterAutospacing="0"/>
        <w:jc w:val="both"/>
        <w:rPr>
          <w:sz w:val="28"/>
          <w:szCs w:val="28"/>
          <w:lang w:val="ru-RU"/>
        </w:rPr>
      </w:pPr>
      <w:bookmarkStart w:id="23" w:name="a77"/>
      <w:bookmarkEnd w:id="23"/>
      <w:r w:rsidRPr="00E731AD">
        <w:rPr>
          <w:sz w:val="28"/>
          <w:szCs w:val="28"/>
          <w:lang w:val="ru-RU"/>
        </w:rPr>
        <w:t>8.3. об объекте общественного питания: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наименование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место нахождения (маршрут движения);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тип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lastRenderedPageBreak/>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количество мест, в том числе общедоступных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номера контактных телефонов, адрес электронной почты (при наличии);</w:t>
      </w:r>
    </w:p>
    <w:p w:rsidR="00E731AD" w:rsidRPr="00E731AD" w:rsidRDefault="00E731AD" w:rsidP="00E731AD">
      <w:pPr>
        <w:pStyle w:val="underpoint"/>
        <w:spacing w:before="0" w:beforeAutospacing="0" w:after="0" w:afterAutospacing="0"/>
        <w:jc w:val="both"/>
        <w:rPr>
          <w:sz w:val="28"/>
          <w:szCs w:val="28"/>
          <w:lang w:val="ru-RU"/>
        </w:rPr>
      </w:pPr>
      <w:r w:rsidRPr="00E731AD">
        <w:rPr>
          <w:sz w:val="28"/>
          <w:szCs w:val="28"/>
          <w:lang w:val="ru-RU"/>
        </w:rPr>
        <w:t>8.4. о торговом центре: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наименование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место нахождения;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специализация;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количество торговых объектов;</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количество объектов общественного питания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площадь, отведенная под торговые объекты;</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номера контактных телефонов, адрес электронной почты администрации торгового центра (при наличии);</w:t>
      </w:r>
    </w:p>
    <w:p w:rsidR="00E731AD" w:rsidRPr="00E731AD" w:rsidRDefault="00E731AD" w:rsidP="00E731AD">
      <w:pPr>
        <w:pStyle w:val="underpoint"/>
        <w:spacing w:before="0" w:beforeAutospacing="0" w:after="0" w:afterAutospacing="0"/>
        <w:jc w:val="both"/>
        <w:rPr>
          <w:sz w:val="28"/>
          <w:szCs w:val="28"/>
          <w:lang w:val="ru-RU"/>
        </w:rPr>
      </w:pPr>
      <w:r w:rsidRPr="00E731AD">
        <w:rPr>
          <w:sz w:val="28"/>
          <w:szCs w:val="28"/>
          <w:lang w:val="ru-RU"/>
        </w:rPr>
        <w:t>8.5. о рынке: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наименование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место нахождения;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тип;</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специализация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количество торговых мест;</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количество торговых объектов (при наличии);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номера контактных телефонов, адрес электронной почты администрации рынка (при наличии);</w:t>
      </w:r>
    </w:p>
    <w:p w:rsidR="00E731AD" w:rsidRPr="00E731AD" w:rsidRDefault="00E731AD" w:rsidP="00E731AD">
      <w:pPr>
        <w:pStyle w:val="underpoint"/>
        <w:spacing w:before="0" w:beforeAutospacing="0" w:after="0" w:afterAutospacing="0"/>
        <w:jc w:val="both"/>
        <w:rPr>
          <w:sz w:val="28"/>
          <w:szCs w:val="28"/>
          <w:lang w:val="ru-RU"/>
        </w:rPr>
      </w:pPr>
      <w:r w:rsidRPr="00E731AD">
        <w:rPr>
          <w:sz w:val="28"/>
          <w:szCs w:val="28"/>
          <w:lang w:val="ru-RU"/>
        </w:rPr>
        <w:t>8.6. об интернет-магазине: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доменное имя сайта интернет-магазина;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E731AD" w:rsidRPr="00E731AD" w:rsidRDefault="00E731AD" w:rsidP="00E731AD">
      <w:pPr>
        <w:pStyle w:val="underpoint"/>
        <w:spacing w:before="0" w:beforeAutospacing="0" w:after="0" w:afterAutospacing="0"/>
        <w:jc w:val="both"/>
        <w:rPr>
          <w:sz w:val="28"/>
          <w:szCs w:val="28"/>
          <w:lang w:val="ru-RU"/>
        </w:rPr>
      </w:pPr>
      <w:r w:rsidRPr="00E731AD">
        <w:rPr>
          <w:sz w:val="28"/>
          <w:szCs w:val="28"/>
          <w:lang w:val="ru-RU"/>
        </w:rPr>
        <w:t>8.6</w:t>
      </w:r>
      <w:r w:rsidRPr="00E731AD">
        <w:rPr>
          <w:sz w:val="28"/>
          <w:szCs w:val="28"/>
          <w:vertAlign w:val="superscript"/>
          <w:lang w:val="ru-RU"/>
        </w:rPr>
        <w:t>1</w:t>
      </w:r>
      <w:r w:rsidRPr="00E731AD">
        <w:rPr>
          <w:sz w:val="28"/>
          <w:szCs w:val="28"/>
          <w:lang w:val="ru-RU"/>
        </w:rPr>
        <w:t>. о форме торговли, осуществляемой без использования торгового объекта (за исключением случая осуществления дистанционной торговли через интернет-магазин):</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вид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форма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E731AD" w:rsidRPr="00E731AD" w:rsidRDefault="00E731AD" w:rsidP="00E731AD">
      <w:pPr>
        <w:pStyle w:val="underpoint"/>
        <w:spacing w:before="0" w:beforeAutospacing="0" w:after="0" w:afterAutospacing="0"/>
        <w:jc w:val="both"/>
        <w:rPr>
          <w:sz w:val="28"/>
          <w:szCs w:val="28"/>
          <w:lang w:val="ru-RU"/>
        </w:rPr>
      </w:pPr>
      <w:r w:rsidRPr="00E731AD">
        <w:rPr>
          <w:sz w:val="28"/>
          <w:szCs w:val="28"/>
          <w:lang w:val="ru-RU"/>
        </w:rPr>
        <w:t>8.7. о наименовании уполномоченного органа, включившего сведения в базу данных, дате включения таких сведений, регистрационном номере в Торговом реестре и иные сведения.</w:t>
      </w:r>
    </w:p>
    <w:p w:rsidR="00E731AD" w:rsidRPr="00E731AD" w:rsidRDefault="00E731AD" w:rsidP="00E731AD">
      <w:pPr>
        <w:pStyle w:val="chapter"/>
        <w:spacing w:before="0" w:beforeAutospacing="0" w:after="0" w:afterAutospacing="0"/>
        <w:jc w:val="center"/>
        <w:rPr>
          <w:sz w:val="28"/>
          <w:szCs w:val="28"/>
          <w:lang w:val="ru-RU"/>
        </w:rPr>
      </w:pPr>
      <w:bookmarkStart w:id="24" w:name="a73"/>
      <w:bookmarkEnd w:id="24"/>
      <w:r w:rsidRPr="00E731AD">
        <w:rPr>
          <w:sz w:val="28"/>
          <w:szCs w:val="28"/>
          <w:lang w:val="ru-RU"/>
        </w:rPr>
        <w:t>ГЛАВА 4</w:t>
      </w:r>
      <w:r w:rsidRPr="00E731AD">
        <w:rPr>
          <w:sz w:val="28"/>
          <w:szCs w:val="28"/>
          <w:lang w:val="ru-RU"/>
        </w:rPr>
        <w:br/>
        <w:t>ПОРЯДОК ВНЕСЕНИЯ СВЕДЕНИЙ В ТОРГОВЫЙ РЕЕСТР</w:t>
      </w:r>
    </w:p>
    <w:p w:rsidR="00E731AD" w:rsidRPr="00E731AD" w:rsidRDefault="00E731AD" w:rsidP="00E731AD">
      <w:pPr>
        <w:pStyle w:val="point"/>
        <w:spacing w:before="0" w:beforeAutospacing="0" w:after="0" w:afterAutospacing="0"/>
        <w:jc w:val="both"/>
        <w:rPr>
          <w:sz w:val="28"/>
          <w:szCs w:val="28"/>
          <w:lang w:val="ru-RU"/>
        </w:rPr>
      </w:pPr>
      <w:bookmarkStart w:id="25" w:name="a151"/>
      <w:bookmarkEnd w:id="25"/>
      <w:r w:rsidRPr="00E731AD">
        <w:rPr>
          <w:sz w:val="28"/>
          <w:szCs w:val="28"/>
          <w:lang w:val="ru-RU"/>
        </w:rPr>
        <w:t>9. Внесение сведений в Торговый реестр осуществляется уполномоченными органами по:</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месту нахождения торговых объектов, объектов общественного питания, торговых центров, рынков;</w:t>
      </w:r>
    </w:p>
    <w:p w:rsidR="00E731AD" w:rsidRPr="00E731AD" w:rsidRDefault="00E731AD" w:rsidP="00E731AD">
      <w:pPr>
        <w:pStyle w:val="newncpi"/>
        <w:spacing w:before="0" w:beforeAutospacing="0" w:after="0" w:afterAutospacing="0"/>
        <w:jc w:val="both"/>
        <w:rPr>
          <w:sz w:val="28"/>
          <w:szCs w:val="28"/>
          <w:lang w:val="ru-RU"/>
        </w:rPr>
      </w:pPr>
      <w:bookmarkStart w:id="26" w:name="a84"/>
      <w:bookmarkEnd w:id="26"/>
      <w:r w:rsidRPr="00E731AD">
        <w:rPr>
          <w:sz w:val="28"/>
          <w:szCs w:val="28"/>
          <w:lang w:val="ru-RU"/>
        </w:rPr>
        <w:lastRenderedPageBreak/>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Сведения о заявителях-нерезидентах, осуществляющих торговлю без использования торгового объекта, в том числе через интернет-магазин, вносятся в Торговый реестр уполномоченными органами по месту обращения заявителей-нерезидентов.</w:t>
      </w:r>
    </w:p>
    <w:p w:rsidR="00E731AD" w:rsidRPr="00E731AD" w:rsidRDefault="00E731AD" w:rsidP="00E731AD">
      <w:pPr>
        <w:pStyle w:val="point"/>
        <w:spacing w:before="0" w:beforeAutospacing="0" w:after="0" w:afterAutospacing="0"/>
        <w:jc w:val="both"/>
        <w:rPr>
          <w:sz w:val="28"/>
          <w:szCs w:val="28"/>
          <w:lang w:val="ru-RU"/>
        </w:rPr>
      </w:pPr>
      <w:bookmarkStart w:id="27" w:name="a188"/>
      <w:bookmarkEnd w:id="27"/>
      <w:r w:rsidRPr="00E731AD">
        <w:rPr>
          <w:sz w:val="28"/>
          <w:szCs w:val="28"/>
          <w:lang w:val="ru-RU"/>
        </w:rPr>
        <w:t>10. Сведения в Торговый реестр вносятся на основании:</w:t>
      </w:r>
    </w:p>
    <w:p w:rsidR="00E731AD" w:rsidRPr="00E731AD" w:rsidRDefault="00E731AD" w:rsidP="00E731AD">
      <w:pPr>
        <w:pStyle w:val="newncpi"/>
        <w:spacing w:before="0" w:beforeAutospacing="0" w:after="0" w:afterAutospacing="0"/>
        <w:jc w:val="both"/>
        <w:rPr>
          <w:sz w:val="28"/>
          <w:szCs w:val="28"/>
          <w:lang w:val="ru-RU"/>
        </w:rPr>
      </w:pPr>
      <w:bookmarkStart w:id="28" w:name="a179"/>
      <w:bookmarkEnd w:id="28"/>
      <w:r w:rsidRPr="00E731AD">
        <w:rPr>
          <w:sz w:val="28"/>
          <w:szCs w:val="28"/>
          <w:lang w:val="ru-RU"/>
        </w:rPr>
        <w:t>заявления для включения сведений в Торговый реестр;</w:t>
      </w:r>
    </w:p>
    <w:p w:rsidR="00E731AD" w:rsidRPr="00E731AD" w:rsidRDefault="00E731AD" w:rsidP="00E731AD">
      <w:pPr>
        <w:pStyle w:val="newncpi"/>
        <w:spacing w:before="0" w:beforeAutospacing="0" w:after="0" w:afterAutospacing="0"/>
        <w:jc w:val="both"/>
        <w:rPr>
          <w:sz w:val="28"/>
          <w:szCs w:val="28"/>
          <w:lang w:val="ru-RU"/>
        </w:rPr>
      </w:pPr>
      <w:bookmarkStart w:id="29" w:name="a44"/>
      <w:bookmarkEnd w:id="29"/>
      <w:r w:rsidRPr="00E731AD">
        <w:rPr>
          <w:sz w:val="28"/>
          <w:szCs w:val="28"/>
          <w:lang w:val="ru-RU"/>
        </w:rPr>
        <w:t>заявления для внесения изменений в сведения, ранее включенные в Торговый реестр;</w:t>
      </w:r>
    </w:p>
    <w:p w:rsidR="00E731AD" w:rsidRPr="00E731AD" w:rsidRDefault="00E731AD" w:rsidP="00E731AD">
      <w:pPr>
        <w:pStyle w:val="newncpi"/>
        <w:spacing w:before="0" w:beforeAutospacing="0" w:after="0" w:afterAutospacing="0"/>
        <w:jc w:val="both"/>
        <w:rPr>
          <w:sz w:val="28"/>
          <w:szCs w:val="28"/>
          <w:lang w:val="ru-RU"/>
        </w:rPr>
      </w:pPr>
      <w:bookmarkStart w:id="30" w:name="a37"/>
      <w:bookmarkEnd w:id="30"/>
      <w:r w:rsidRPr="00E731AD">
        <w:rPr>
          <w:sz w:val="28"/>
          <w:szCs w:val="28"/>
          <w:lang w:val="ru-RU"/>
        </w:rPr>
        <w:t>заявления для исключения сведений из Торгового реестра;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информации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E731AD" w:rsidRPr="00E731AD" w:rsidRDefault="00E731AD" w:rsidP="00E731AD">
      <w:pPr>
        <w:pStyle w:val="newncpi"/>
        <w:spacing w:before="0" w:beforeAutospacing="0" w:after="0" w:afterAutospacing="0"/>
        <w:jc w:val="both"/>
        <w:rPr>
          <w:sz w:val="28"/>
          <w:szCs w:val="28"/>
          <w:lang w:val="ru-RU"/>
        </w:rPr>
      </w:pPr>
      <w:bookmarkStart w:id="31" w:name="a186"/>
      <w:bookmarkEnd w:id="31"/>
      <w:r w:rsidRPr="00E731AD">
        <w:rPr>
          <w:sz w:val="28"/>
          <w:szCs w:val="28"/>
          <w:lang w:val="ru-RU"/>
        </w:rPr>
        <w:t>В заявлениях, указанных в абзацах втором и третьем части первой настоящего пункта, указывается информация о соответствии заявителя, предполагаемой к осуществлению (осуществляемой) им деятельности и предназначенных для использования (используемых) в процессе ее осуществления торговых объектов, объектов общественного питания, торговых центров, рынков, интернет-магазинов требованиям, предусмотренным законодательством в области торговли и общественного питания.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 заявлениях, указанных в абзаце втором части первой настоящего пункта, также указываются сведения в отношении: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торгового объекта – о согласовании перечня товаров, обязательных к наличию для реализации в торговом объекте;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интернет-магазина – о регистрации сайта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p>
    <w:p w:rsidR="00E731AD" w:rsidRPr="00E731AD" w:rsidRDefault="00E731AD" w:rsidP="00E731AD">
      <w:pPr>
        <w:pStyle w:val="newncpi"/>
        <w:spacing w:before="0" w:beforeAutospacing="0" w:after="0" w:afterAutospacing="0"/>
        <w:jc w:val="both"/>
        <w:rPr>
          <w:sz w:val="28"/>
          <w:szCs w:val="28"/>
          <w:lang w:val="ru-RU"/>
        </w:rPr>
      </w:pPr>
      <w:bookmarkStart w:id="32" w:name="a183"/>
      <w:bookmarkEnd w:id="32"/>
      <w:r w:rsidRPr="00E731AD">
        <w:rPr>
          <w:sz w:val="28"/>
          <w:szCs w:val="28"/>
          <w:lang w:val="ru-RU"/>
        </w:rPr>
        <w:t>Заявления, указанные в абзацах втором–четвертом части первой настоящего пункта (далее, если не указано иное, – заявления),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форме через единый портал электронных услуг посредством общегосударственной автоматизированной информационной системы (далее – ОАИС).</w:t>
      </w:r>
    </w:p>
    <w:p w:rsidR="00E731AD" w:rsidRPr="00E731AD" w:rsidRDefault="00E731AD" w:rsidP="00E731AD">
      <w:pPr>
        <w:pStyle w:val="point"/>
        <w:spacing w:before="0" w:beforeAutospacing="0" w:after="0" w:afterAutospacing="0"/>
        <w:jc w:val="both"/>
        <w:rPr>
          <w:sz w:val="28"/>
          <w:szCs w:val="28"/>
          <w:lang w:val="ru-RU"/>
        </w:rPr>
      </w:pPr>
      <w:bookmarkStart w:id="33" w:name="a187"/>
      <w:bookmarkEnd w:id="33"/>
      <w:r w:rsidRPr="00E731AD">
        <w:rPr>
          <w:sz w:val="28"/>
          <w:szCs w:val="28"/>
          <w:lang w:val="ru-RU"/>
        </w:rPr>
        <w:lastRenderedPageBreak/>
        <w:t>11. Заявление, указанное в абзаце втором части первой пункта 10 настоящего Положения, представляется заявителем в случае организации работы торгового объекта, объекта общественного питания, торгового центра, рынка, интернет-магазина, организации торговли без использования торгового объекта, а также в случаях:</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rsidR="00E731AD" w:rsidRPr="00E731AD" w:rsidRDefault="00E731AD" w:rsidP="00E731AD">
      <w:pPr>
        <w:pStyle w:val="point"/>
        <w:spacing w:before="0" w:beforeAutospacing="0" w:after="0" w:afterAutospacing="0"/>
        <w:jc w:val="both"/>
        <w:rPr>
          <w:sz w:val="28"/>
          <w:szCs w:val="28"/>
          <w:lang w:val="ru-RU"/>
        </w:rPr>
      </w:pPr>
      <w:bookmarkStart w:id="34" w:name="a182"/>
      <w:bookmarkEnd w:id="34"/>
      <w:r w:rsidRPr="00E731AD">
        <w:rPr>
          <w:sz w:val="28"/>
          <w:szCs w:val="28"/>
          <w:lang w:val="ru-RU"/>
        </w:rPr>
        <w:t>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индивидуального предпринимателя, или иных сведений, предусмотренных в части второй подпункта 8.1, подпунктах 8.2–8.6</w:t>
      </w:r>
      <w:r w:rsidRPr="00E731AD">
        <w:rPr>
          <w:sz w:val="28"/>
          <w:szCs w:val="28"/>
          <w:vertAlign w:val="superscript"/>
          <w:lang w:val="ru-RU"/>
        </w:rPr>
        <w:t>1</w:t>
      </w:r>
      <w:r w:rsidRPr="00E731AD">
        <w:rPr>
          <w:sz w:val="28"/>
          <w:szCs w:val="28"/>
          <w:lang w:val="ru-RU"/>
        </w:rPr>
        <w:t xml:space="preserve"> пункта 8 настоящего Положения, заявителем представляются в соответствующий уполномоченный орган сведения для внесения изменений в сведения, ранее включенные в Торговый реестр, путем подачи заявления, указанного в абзаце третьем части первой пункта 10 настоящего Положения.</w:t>
      </w:r>
    </w:p>
    <w:p w:rsidR="00E731AD" w:rsidRPr="00E731AD" w:rsidRDefault="00E731AD" w:rsidP="00E731AD">
      <w:pPr>
        <w:pStyle w:val="newncpi"/>
        <w:spacing w:before="0" w:beforeAutospacing="0" w:after="0" w:afterAutospacing="0"/>
        <w:jc w:val="both"/>
        <w:rPr>
          <w:sz w:val="28"/>
          <w:szCs w:val="28"/>
          <w:lang w:val="ru-RU"/>
        </w:rPr>
      </w:pPr>
      <w:bookmarkStart w:id="35" w:name="a69"/>
      <w:bookmarkEnd w:id="35"/>
      <w:r w:rsidRPr="00E731AD">
        <w:rPr>
          <w:sz w:val="28"/>
          <w:szCs w:val="28"/>
          <w:lang w:val="ru-RU"/>
        </w:rPr>
        <w:t>Сведения, указанные в части первой настоящего пункта, представляются в месячный срок со дня: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изменения сведений, предусмотренных в части второй подпункта 8.1, подпунктах 8.2–8.6</w:t>
      </w:r>
      <w:r w:rsidRPr="00E731AD">
        <w:rPr>
          <w:sz w:val="28"/>
          <w:szCs w:val="28"/>
          <w:vertAlign w:val="superscript"/>
          <w:lang w:val="ru-RU"/>
        </w:rPr>
        <w:t>1</w:t>
      </w:r>
      <w:r w:rsidRPr="00E731AD">
        <w:rPr>
          <w:sz w:val="28"/>
          <w:szCs w:val="28"/>
          <w:lang w:val="ru-RU"/>
        </w:rPr>
        <w:t xml:space="preserve"> пункта 8 настоящего Положения.</w:t>
      </w:r>
    </w:p>
    <w:p w:rsidR="00E731AD" w:rsidRPr="00E731AD" w:rsidRDefault="00E731AD" w:rsidP="00E731AD">
      <w:pPr>
        <w:pStyle w:val="point"/>
        <w:spacing w:before="0" w:beforeAutospacing="0" w:after="0" w:afterAutospacing="0"/>
        <w:jc w:val="both"/>
        <w:rPr>
          <w:sz w:val="28"/>
          <w:szCs w:val="28"/>
          <w:lang w:val="ru-RU"/>
        </w:rPr>
      </w:pPr>
      <w:bookmarkStart w:id="36" w:name="a190"/>
      <w:bookmarkEnd w:id="36"/>
      <w:r w:rsidRPr="00E731AD">
        <w:rPr>
          <w:sz w:val="28"/>
          <w:szCs w:val="28"/>
          <w:lang w:val="ru-RU"/>
        </w:rPr>
        <w:t>13. Заявления представляются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14. В случае изменения места нахождения (места жительства) заявителя, в результате которого изменен уполномоченный орган, внесение сведений в Торговый реестр осуществляется уполномоченным органом по новому месту нахождения (месту жительства) заявителя.</w:t>
      </w:r>
    </w:p>
    <w:p w:rsidR="00E731AD" w:rsidRPr="00E731AD" w:rsidRDefault="00E731AD" w:rsidP="00E731AD">
      <w:pPr>
        <w:pStyle w:val="point"/>
        <w:spacing w:before="0" w:beforeAutospacing="0" w:after="0" w:afterAutospacing="0"/>
        <w:jc w:val="both"/>
        <w:rPr>
          <w:sz w:val="28"/>
          <w:szCs w:val="28"/>
          <w:lang w:val="ru-RU"/>
        </w:rPr>
      </w:pPr>
      <w:bookmarkStart w:id="37" w:name="a189"/>
      <w:bookmarkEnd w:id="37"/>
      <w:r w:rsidRPr="00E731AD">
        <w:rPr>
          <w:sz w:val="28"/>
          <w:szCs w:val="28"/>
          <w:lang w:val="ru-RU"/>
        </w:rPr>
        <w:t>15. Уполномоченный орган рассматривает заявление и в течение трех рабочих дней с даты его поступления вносит сведения в Торговый реестр либо отказывает во внесении сведений в Торговый реестр. </w:t>
      </w:r>
    </w:p>
    <w:p w:rsidR="00E731AD" w:rsidRPr="00E731AD" w:rsidRDefault="00E731AD" w:rsidP="00E731AD">
      <w:pPr>
        <w:pStyle w:val="newncpi"/>
        <w:spacing w:before="0" w:beforeAutospacing="0" w:after="0" w:afterAutospacing="0"/>
        <w:jc w:val="both"/>
        <w:rPr>
          <w:sz w:val="28"/>
          <w:szCs w:val="28"/>
          <w:lang w:val="ru-RU"/>
        </w:rPr>
      </w:pPr>
      <w:bookmarkStart w:id="38" w:name="a181"/>
      <w:bookmarkEnd w:id="38"/>
      <w:r w:rsidRPr="00E731AD">
        <w:rPr>
          <w:sz w:val="28"/>
          <w:szCs w:val="28"/>
          <w:lang w:val="ru-RU"/>
        </w:rPr>
        <w:t xml:space="preserve">При внесении сведений в Торговый реестр заявителю выдается либо направляется посредством почтовой связи уведомление о внесении сведений в Торговый реестр, а при отказе во внесении сведений в Торговый реестр – </w:t>
      </w:r>
      <w:r w:rsidRPr="00E731AD">
        <w:rPr>
          <w:sz w:val="28"/>
          <w:szCs w:val="28"/>
          <w:lang w:val="ru-RU"/>
        </w:rPr>
        <w:lastRenderedPageBreak/>
        <w:t>уведомление об отказе во внесении сведений в Торговый реестр по формам, устанавливаемым Министерством антимонопольного регулирования и торговли. При представлении заявлений в виде электронных документов названные уведомления направляются в виде электронных документов посредством ОАИС.</w:t>
      </w:r>
    </w:p>
    <w:p w:rsidR="00E731AD" w:rsidRPr="00E731AD" w:rsidRDefault="00E731AD" w:rsidP="00E731AD">
      <w:pPr>
        <w:pStyle w:val="point"/>
        <w:spacing w:before="0" w:beforeAutospacing="0" w:after="0" w:afterAutospacing="0"/>
        <w:jc w:val="both"/>
        <w:rPr>
          <w:sz w:val="28"/>
          <w:szCs w:val="28"/>
          <w:lang w:val="ru-RU"/>
        </w:rPr>
      </w:pPr>
      <w:bookmarkStart w:id="39" w:name="a148"/>
      <w:bookmarkEnd w:id="39"/>
      <w:r w:rsidRPr="00E731AD">
        <w:rPr>
          <w:sz w:val="28"/>
          <w:szCs w:val="28"/>
          <w:lang w:val="ru-RU"/>
        </w:rPr>
        <w:t>16. Основаниями для отказа во внесении сведений в Торговый реестр являются: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размещение нестационарного или передвижного торгового объекта, нестационарного или передвижного объекта общественного питания, в которых предполагается (осуществляется) розничная торговля, общественное питание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 в соответствии с 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определенными городскими (кроме г. Минска), районными исполнительными комитетами, местными администрациями районов в г. Минске*;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отсутствие у заявителя на дату подачи заявления, указанного в абзаце втором пункта 10 настоящего Положения, для включения в Торговый реестр сведений в отношении: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торгового объекта – о согласовании уполномоченным органом перечня товаров, обязательных к наличию для реализации в этом торговом объекте (в случаях, если его разработка, утверждение и согласование предусмотрены законодательством в области торговли);</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интернет-магазина – о регистрации сайта этого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(для заявителей-резидентов, предполагающих осуществлять розничную торговлю с использованием сети Интернет на территории Республики Беларусь через интернет-магазин);</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размещение магазина и (или) павильона для осуществления розничной торговли продовольственными товарами в границах г. Минска, города областного подчинения, района, в которых доля заявителя, осуществляющего розничную торговлю продовольственными товарами посредством организации торговой сети, в объеме розничного товарооборота продовольственных товаров за предыдущий финансовый год превысила 20 процентов**;</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 xml:space="preserve">несоответствие сведений, представленных заявителем, информации, содержащейся в Государственном реестре плательщиков (иных обязанных лиц) и (или) автоматизированной информационной системе Единого </w:t>
      </w:r>
      <w:r w:rsidRPr="00E731AD">
        <w:rPr>
          <w:sz w:val="28"/>
          <w:szCs w:val="28"/>
          <w:lang w:val="ru-RU"/>
        </w:rPr>
        <w:lastRenderedPageBreak/>
        <w:t>государственного регистра юридических лиц и индивидуальных предпринимателей;</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наличие в заявлении недостоверных и (или) неполных сведений;</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иные случаи, предусмотренные в статье 25 Закона Республики Беларусь от 28 октября 2008 г. № 433-З «Об основах административных процедур».</w:t>
      </w:r>
    </w:p>
    <w:p w:rsidR="00E731AD" w:rsidRPr="00E731AD" w:rsidRDefault="00E731AD" w:rsidP="00E731AD">
      <w:pPr>
        <w:pStyle w:val="snoskiline"/>
        <w:spacing w:before="0" w:beforeAutospacing="0" w:after="0" w:afterAutospacing="0"/>
        <w:jc w:val="both"/>
        <w:rPr>
          <w:sz w:val="28"/>
          <w:szCs w:val="28"/>
          <w:lang w:val="ru-RU"/>
        </w:rPr>
      </w:pPr>
      <w:r w:rsidRPr="00E731AD">
        <w:rPr>
          <w:sz w:val="28"/>
          <w:szCs w:val="28"/>
          <w:lang w:val="ru-RU"/>
        </w:rPr>
        <w:t>______________________________</w:t>
      </w:r>
    </w:p>
    <w:p w:rsidR="00E731AD" w:rsidRPr="00E731AD" w:rsidRDefault="00E731AD" w:rsidP="00E731AD">
      <w:pPr>
        <w:pStyle w:val="snoski"/>
        <w:spacing w:before="0" w:beforeAutospacing="0" w:after="0" w:afterAutospacing="0"/>
        <w:jc w:val="both"/>
        <w:rPr>
          <w:sz w:val="28"/>
          <w:szCs w:val="28"/>
          <w:lang w:val="ru-RU"/>
        </w:rPr>
      </w:pPr>
      <w:bookmarkStart w:id="40" w:name="a184"/>
      <w:bookmarkEnd w:id="40"/>
      <w:r w:rsidRPr="00E731AD">
        <w:rPr>
          <w:sz w:val="28"/>
          <w:szCs w:val="28"/>
          <w:lang w:val="ru-RU"/>
        </w:rPr>
        <w:t>* За исключением случаев, установленных в части второй пункта 1 статьи 12 Закона Республики Беларусь «О государственном регулировании торговли и общественного питания».</w:t>
      </w:r>
    </w:p>
    <w:p w:rsidR="00E731AD" w:rsidRPr="00E731AD" w:rsidRDefault="00E731AD" w:rsidP="00E731AD">
      <w:pPr>
        <w:pStyle w:val="snoski"/>
        <w:spacing w:before="0" w:beforeAutospacing="0" w:after="0" w:afterAutospacing="0"/>
        <w:jc w:val="both"/>
        <w:rPr>
          <w:sz w:val="28"/>
          <w:szCs w:val="28"/>
          <w:lang w:val="ru-RU"/>
        </w:rPr>
      </w:pPr>
      <w:bookmarkStart w:id="41" w:name="a185"/>
      <w:bookmarkEnd w:id="41"/>
      <w:r w:rsidRPr="00E731AD">
        <w:rPr>
          <w:sz w:val="28"/>
          <w:szCs w:val="28"/>
          <w:lang w:val="ru-RU"/>
        </w:rPr>
        <w:t>** За исключением случаев, установленных в части третьей пункта 5, пункте 6 статьи 24 Закона Республики Беларусь «О государственном регулировании торговли и общественного питания» и подпункте 1.5 пункта 1 Указа Президента Республики Беларусь от 22 сентября 2017 г. № 345 «О развитии торговли, общественного питания и бытового обслуживания».</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17. Уведомления, указанные в части второй пункта 15 настоящего Положения, направляемые заявителю в виде электронных документов посредством ОАИС, могут быть выданы в уполномоченном органе также на бумажном носителе при личном обращении заявителя.</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18. Сведения, предусмотренные:</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 абзаце третьем части первой подпункта 8.1 пункта 8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 абзацах пятом, седьмом, девятом–пятнадцатом части первой подпункта 8.1 пункта 8 настоящего Положения, в отношении заявителей-резидентов вносятся в Торговый реестр на основании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посредством ОАИС;</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 абзацах втором, четвертом, шестом, восьмом, десятом, четырнадцатом и пятнадцатом части первой подпункта 8.1 в отношении заявителей-нерезидентов и части второй подпункта 8.1, подпунктах 8.2–8.6</w:t>
      </w:r>
      <w:r w:rsidRPr="00E731AD">
        <w:rPr>
          <w:sz w:val="28"/>
          <w:szCs w:val="28"/>
          <w:vertAlign w:val="superscript"/>
          <w:lang w:val="ru-RU"/>
        </w:rPr>
        <w:t>1</w:t>
      </w:r>
      <w:r w:rsidRPr="00E731AD">
        <w:rPr>
          <w:sz w:val="28"/>
          <w:szCs w:val="28"/>
          <w:lang w:val="ru-RU"/>
        </w:rPr>
        <w:t xml:space="preserve"> пункта 8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заявлениях, представляемых заявителем в соответствующий уполномоченный орган.</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rsidR="00E731AD" w:rsidRPr="00E731AD" w:rsidRDefault="00E731AD" w:rsidP="00E731AD">
      <w:pPr>
        <w:pStyle w:val="chapter"/>
        <w:spacing w:before="0" w:beforeAutospacing="0" w:after="0" w:afterAutospacing="0"/>
        <w:jc w:val="center"/>
        <w:rPr>
          <w:sz w:val="28"/>
          <w:szCs w:val="28"/>
          <w:lang w:val="ru-RU"/>
        </w:rPr>
      </w:pPr>
      <w:bookmarkStart w:id="42" w:name="a74"/>
      <w:bookmarkEnd w:id="42"/>
      <w:r w:rsidRPr="00E731AD">
        <w:rPr>
          <w:sz w:val="28"/>
          <w:szCs w:val="28"/>
          <w:lang w:val="ru-RU"/>
        </w:rPr>
        <w:t>ГЛАВА 5</w:t>
      </w:r>
      <w:r w:rsidRPr="00E731AD">
        <w:rPr>
          <w:sz w:val="28"/>
          <w:szCs w:val="28"/>
          <w:lang w:val="ru-RU"/>
        </w:rPr>
        <w:br/>
        <w:t>ПОРЯДОК ИСКЛЮЧЕНИЯ СВЕДЕНИЙ ИЗ ТОРГОВОГО РЕЕСТРА</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20. Сведения исключаются из Торгового реестра на основании:</w:t>
      </w:r>
    </w:p>
    <w:p w:rsidR="00E731AD" w:rsidRPr="00E731AD" w:rsidRDefault="00E731AD" w:rsidP="00E731AD">
      <w:pPr>
        <w:pStyle w:val="underpoint"/>
        <w:spacing w:before="0" w:beforeAutospacing="0" w:after="0" w:afterAutospacing="0"/>
        <w:jc w:val="both"/>
        <w:rPr>
          <w:sz w:val="28"/>
          <w:szCs w:val="28"/>
          <w:lang w:val="ru-RU"/>
        </w:rPr>
      </w:pPr>
      <w:bookmarkStart w:id="43" w:name="a38"/>
      <w:bookmarkEnd w:id="43"/>
      <w:r w:rsidRPr="00E731AD">
        <w:rPr>
          <w:sz w:val="28"/>
          <w:szCs w:val="28"/>
          <w:lang w:val="ru-RU"/>
        </w:rPr>
        <w:t>20.1. заявления, указанного в абзаце четвертом части первой пункта 10 настоящего Положения, в случаях:</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lastRenderedPageBreak/>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rsidR="00E731AD" w:rsidRPr="00E731AD" w:rsidRDefault="00E731AD" w:rsidP="00E731AD">
      <w:pPr>
        <w:pStyle w:val="underpoint"/>
        <w:spacing w:before="0" w:beforeAutospacing="0" w:after="0" w:afterAutospacing="0"/>
        <w:jc w:val="both"/>
        <w:rPr>
          <w:sz w:val="28"/>
          <w:szCs w:val="28"/>
          <w:lang w:val="ru-RU"/>
        </w:rPr>
      </w:pPr>
      <w:r w:rsidRPr="00E731AD">
        <w:rPr>
          <w:sz w:val="28"/>
          <w:szCs w:val="28"/>
          <w:lang w:val="ru-RU"/>
        </w:rP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rsidR="00E731AD" w:rsidRPr="00E731AD" w:rsidRDefault="00E731AD" w:rsidP="00E731AD">
      <w:pPr>
        <w:pStyle w:val="newncpi"/>
        <w:spacing w:before="0" w:beforeAutospacing="0" w:after="0" w:afterAutospacing="0"/>
        <w:jc w:val="both"/>
        <w:rPr>
          <w:sz w:val="28"/>
          <w:szCs w:val="28"/>
          <w:lang w:val="ru-RU"/>
        </w:rPr>
      </w:pPr>
      <w:bookmarkStart w:id="44" w:name="a39"/>
      <w:bookmarkEnd w:id="44"/>
      <w:r w:rsidRPr="00E731AD">
        <w:rPr>
          <w:sz w:val="28"/>
          <w:szCs w:val="28"/>
          <w:lang w:val="ru-RU"/>
        </w:rP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rsidR="00E731AD" w:rsidRPr="00E731AD" w:rsidRDefault="00E731AD" w:rsidP="00E731AD">
      <w:pPr>
        <w:pStyle w:val="newncpi"/>
        <w:spacing w:before="0" w:beforeAutospacing="0" w:after="0" w:afterAutospacing="0"/>
        <w:jc w:val="both"/>
        <w:rPr>
          <w:sz w:val="28"/>
          <w:szCs w:val="28"/>
          <w:lang w:val="ru-RU"/>
        </w:rPr>
      </w:pPr>
      <w:bookmarkStart w:id="45" w:name="a40"/>
      <w:bookmarkEnd w:id="45"/>
      <w:r w:rsidRPr="00E731AD">
        <w:rPr>
          <w:sz w:val="28"/>
          <w:szCs w:val="28"/>
          <w:lang w:val="ru-RU"/>
        </w:rPr>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rsidR="00E731AD" w:rsidRPr="00E731AD" w:rsidRDefault="00E731AD" w:rsidP="00E731AD">
      <w:pPr>
        <w:pStyle w:val="underpoint"/>
        <w:spacing w:before="0" w:beforeAutospacing="0" w:after="0" w:afterAutospacing="0"/>
        <w:jc w:val="both"/>
        <w:rPr>
          <w:sz w:val="28"/>
          <w:szCs w:val="28"/>
          <w:lang w:val="ru-RU"/>
        </w:rPr>
      </w:pPr>
      <w:bookmarkStart w:id="46" w:name="a41"/>
      <w:bookmarkEnd w:id="46"/>
      <w:r w:rsidRPr="00E731AD">
        <w:rPr>
          <w:sz w:val="28"/>
          <w:szCs w:val="28"/>
          <w:lang w:val="ru-RU"/>
        </w:rPr>
        <w:t>20.3. наличия информации у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E731AD" w:rsidRPr="00E731AD" w:rsidRDefault="00E731AD" w:rsidP="00E731AD">
      <w:pPr>
        <w:pStyle w:val="newncpi"/>
        <w:spacing w:before="0" w:beforeAutospacing="0" w:after="0" w:afterAutospacing="0"/>
        <w:jc w:val="both"/>
        <w:rPr>
          <w:sz w:val="28"/>
          <w:szCs w:val="28"/>
          <w:lang w:val="ru-RU"/>
        </w:rPr>
      </w:pPr>
      <w:bookmarkStart w:id="47" w:name="a45"/>
      <w:bookmarkEnd w:id="47"/>
      <w:r w:rsidRPr="00E731AD">
        <w:rPr>
          <w:sz w:val="28"/>
          <w:szCs w:val="28"/>
          <w:lang w:val="ru-RU"/>
        </w:rPr>
        <w:t>При подтверждении факта, указанного в части первой настоящего подпункта, уполномоченный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непредоставления заявителем в установленный срок уведомления либо информации, указанных в части второй настоящего подпункта.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Информационное письмо не позднее двух рабочих дней со дня его подписания: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считается полученным заявителем по истечении трех рабочих дней со дня направления информационного письма.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 xml:space="preserve">Если заявителем по истечении 15 рабочих дней со дня получения информационного письма не представлено уведомление либо информация, </w:t>
      </w:r>
      <w:r w:rsidRPr="00E731AD">
        <w:rPr>
          <w:sz w:val="28"/>
          <w:szCs w:val="28"/>
          <w:lang w:val="ru-RU"/>
        </w:rPr>
        <w:lastRenderedPageBreak/>
        <w:t>указанные в части второй настоящего подпункта, уполномоченный орган исключает соответствующие сведения из Торгового реестра.</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21. Заявление, указанное в абзаце четвертом части первой пункта 10 настоящего Положения, представляется заявителем в месячный срок со дня: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22. Датой исключения сведений из Торгового реестра является: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дата получения уполномоченным органом заявления, указанного в абзаце четвертом части первой пункта 10 настоящего Положения, – в случаях, предусмотренных в подпункте 20.1 пункта 20 настоящего Положения;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присоединения к другому юридическому лицу – в случае, предусмотренном в абзаце втором подпункта 20.2 пункта 20 настоящего Положения;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абзаце третьем подпункта 20.2 пункта 20 настоящего Положения;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дата, указанная в информационном письме уполномоченного органа, – в случае, предусмотренном в части первой подпункта 20.3 пункта 20 настоящего Положения.</w:t>
      </w:r>
    </w:p>
    <w:p w:rsidR="00E731AD" w:rsidRPr="00E731AD" w:rsidRDefault="00E731AD" w:rsidP="00E731AD">
      <w:pPr>
        <w:pStyle w:val="chapter"/>
        <w:spacing w:before="0" w:beforeAutospacing="0" w:after="0" w:afterAutospacing="0"/>
        <w:jc w:val="center"/>
        <w:rPr>
          <w:sz w:val="28"/>
          <w:szCs w:val="28"/>
          <w:lang w:val="ru-RU"/>
        </w:rPr>
      </w:pPr>
      <w:bookmarkStart w:id="48" w:name="a75"/>
      <w:bookmarkEnd w:id="48"/>
      <w:r w:rsidRPr="00E731AD">
        <w:rPr>
          <w:sz w:val="28"/>
          <w:szCs w:val="28"/>
          <w:lang w:val="ru-RU"/>
        </w:rPr>
        <w:t>ГЛАВА 6</w:t>
      </w:r>
      <w:r w:rsidRPr="00E731AD">
        <w:rPr>
          <w:sz w:val="28"/>
          <w:szCs w:val="28"/>
          <w:lang w:val="ru-RU"/>
        </w:rPr>
        <w:br/>
        <w:t>ПОРЯДОК РАЗМЕЩЕНИЯ СВЕДЕНИЙ, СОДЕРЖАЩИХСЯ В ТОРГОВОМ РЕЕСТРЕ, НА ОФИЦИАЛЬНОМ САЙТЕ МИНИСТЕРСТВА АНТИМОНОПОЛЬНОГО РЕГУЛИРОВАНИЯ И ТОРГОВЛИ</w:t>
      </w:r>
    </w:p>
    <w:p w:rsidR="00E731AD" w:rsidRPr="00E731AD" w:rsidRDefault="00E731AD" w:rsidP="00E731AD">
      <w:pPr>
        <w:pStyle w:val="point"/>
        <w:spacing w:before="0" w:beforeAutospacing="0" w:after="0" w:afterAutospacing="0"/>
        <w:jc w:val="both"/>
        <w:rPr>
          <w:sz w:val="28"/>
          <w:szCs w:val="28"/>
          <w:lang w:val="ru-RU"/>
        </w:rPr>
      </w:pPr>
      <w:bookmarkStart w:id="49" w:name="a42"/>
      <w:bookmarkEnd w:id="49"/>
      <w:r w:rsidRPr="00E731AD">
        <w:rPr>
          <w:sz w:val="28"/>
          <w:szCs w:val="28"/>
          <w:lang w:val="ru-RU"/>
        </w:rPr>
        <w:t>23. Сведения, предусмотренные в абзацах втором–четвертом и десятом части первой и части второй подпункта 8.1, подпунктах 8.2–8.6</w:t>
      </w:r>
      <w:r w:rsidRPr="00E731AD">
        <w:rPr>
          <w:sz w:val="28"/>
          <w:szCs w:val="28"/>
          <w:vertAlign w:val="superscript"/>
          <w:lang w:val="ru-RU"/>
        </w:rPr>
        <w:t>1</w:t>
      </w:r>
      <w:r w:rsidRPr="00E731AD">
        <w:rPr>
          <w:sz w:val="28"/>
          <w:szCs w:val="28"/>
          <w:lang w:val="ru-RU"/>
        </w:rPr>
        <w:t xml:space="preserve"> пункта 8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24. Поиск информации, содержащейся в Торговом реестре, в сети Интернет реализуется посредством ОАИС на основании следующих реквизитов:</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учетный номер плательщика;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наименование юридического лица или фамилия, собственное имя, отчество (если таковое имеется) индивидуального предпринимателя;</w:t>
      </w:r>
    </w:p>
    <w:p w:rsidR="00E731AD" w:rsidRPr="00E731AD" w:rsidRDefault="00E731AD" w:rsidP="00E731AD">
      <w:pPr>
        <w:pStyle w:val="newncpi"/>
        <w:spacing w:before="0" w:beforeAutospacing="0" w:after="0" w:afterAutospacing="0"/>
        <w:ind w:firstLine="567"/>
        <w:jc w:val="both"/>
        <w:rPr>
          <w:sz w:val="28"/>
          <w:szCs w:val="28"/>
          <w:lang w:val="ru-RU"/>
        </w:rPr>
      </w:pPr>
      <w:r w:rsidRPr="00E731AD">
        <w:rPr>
          <w:sz w:val="28"/>
          <w:szCs w:val="28"/>
          <w:lang w:val="ru-RU"/>
        </w:rPr>
        <w:t>наименование (при наличии) и место нахождения торгового объекта, объекта общественного питания, торгового центра, рынка;</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доменное имя сайта интернет-магазина.</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lastRenderedPageBreak/>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 </w:t>
      </w:r>
    </w:p>
    <w:p w:rsidR="00E731AD" w:rsidRPr="00E731AD" w:rsidRDefault="00E731AD" w:rsidP="00E731AD">
      <w:pPr>
        <w:pStyle w:val="chapter"/>
        <w:spacing w:before="0" w:beforeAutospacing="0" w:after="0" w:afterAutospacing="0"/>
        <w:jc w:val="center"/>
        <w:rPr>
          <w:sz w:val="28"/>
          <w:szCs w:val="28"/>
          <w:lang w:val="ru-RU"/>
        </w:rPr>
      </w:pPr>
      <w:bookmarkStart w:id="50" w:name="a76"/>
      <w:bookmarkStart w:id="51" w:name="_GoBack"/>
      <w:bookmarkEnd w:id="50"/>
      <w:r w:rsidRPr="00E731AD">
        <w:rPr>
          <w:sz w:val="28"/>
          <w:szCs w:val="28"/>
          <w:lang w:val="ru-RU"/>
        </w:rPr>
        <w:t>ГЛАВА 7</w:t>
      </w:r>
      <w:r w:rsidRPr="00E731AD">
        <w:rPr>
          <w:sz w:val="28"/>
          <w:szCs w:val="28"/>
          <w:lang w:val="ru-RU"/>
        </w:rPr>
        <w:br/>
        <w:t>ПОРЯДОК ПРЕДОСТАВЛЕНИЯ ИНФОРМАЦИИ ИЗ ТОРГОВОГО РЕЕСТРА</w:t>
      </w:r>
    </w:p>
    <w:bookmarkEnd w:id="51"/>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26. Информация из Торгового реестра предоставляется путем:</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размещения в открытом формате на официальном сайте Министерства антимонопольного регулирования и торговли в сети Интернет в объеме, предусмотренном в пункте 23 настоящего Положения;</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оказания электронных услуг посредством ОАИС;</w:t>
      </w:r>
    </w:p>
    <w:p w:rsidR="00E731AD" w:rsidRPr="00E731AD" w:rsidRDefault="00E731AD" w:rsidP="00E731AD">
      <w:pPr>
        <w:pStyle w:val="newncpi"/>
        <w:spacing w:before="0" w:beforeAutospacing="0" w:after="0" w:afterAutospacing="0"/>
        <w:jc w:val="both"/>
        <w:rPr>
          <w:sz w:val="28"/>
          <w:szCs w:val="28"/>
          <w:lang w:val="ru-RU"/>
        </w:rPr>
      </w:pPr>
      <w:r w:rsidRPr="00E731AD">
        <w:rPr>
          <w:sz w:val="28"/>
          <w:szCs w:val="28"/>
          <w:lang w:val="ru-RU"/>
        </w:rPr>
        <w:t>предоставления сведений по письменным запросам государственных органов, иных юридических и физических лиц.</w:t>
      </w:r>
    </w:p>
    <w:p w:rsidR="00E731AD" w:rsidRPr="00E731AD" w:rsidRDefault="00E731AD" w:rsidP="00E731AD">
      <w:pPr>
        <w:pStyle w:val="point"/>
        <w:spacing w:before="0" w:beforeAutospacing="0" w:after="0" w:afterAutospacing="0"/>
        <w:jc w:val="both"/>
        <w:rPr>
          <w:sz w:val="28"/>
          <w:szCs w:val="28"/>
          <w:lang w:val="ru-RU"/>
        </w:rPr>
      </w:pPr>
      <w:r w:rsidRPr="00E731AD">
        <w:rPr>
          <w:sz w:val="28"/>
          <w:szCs w:val="28"/>
          <w:lang w:val="ru-RU"/>
        </w:rP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rsidR="00E731AD" w:rsidRPr="00E731AD" w:rsidRDefault="00E731AD" w:rsidP="00E731AD">
      <w:pPr>
        <w:spacing w:after="0" w:line="240" w:lineRule="auto"/>
        <w:jc w:val="both"/>
        <w:rPr>
          <w:rFonts w:ascii="Times New Roman" w:hAnsi="Times New Roman" w:cs="Times New Roman"/>
          <w:sz w:val="28"/>
          <w:szCs w:val="28"/>
          <w:lang w:val="ru-RU"/>
        </w:rPr>
      </w:pPr>
    </w:p>
    <w:sectPr w:rsidR="00E731AD" w:rsidRPr="00E73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AD"/>
    <w:rsid w:val="00E731A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79615-191E-4250-AA23-6D1CC6BF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1AD"/>
    <w:rPr>
      <w:rFonts w:eastAsiaTheme="minorEastAsia"/>
      <w:lang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E731AD"/>
  </w:style>
  <w:style w:type="paragraph" w:customStyle="1" w:styleId="newncpi">
    <w:name w:val="newncpi"/>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point">
    <w:name w:val="point"/>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snoskiline">
    <w:name w:val="snoskiline"/>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snoski">
    <w:name w:val="snoski"/>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chapter">
    <w:name w:val="chapter"/>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underpoint">
    <w:name w:val="underpoint"/>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cap1">
    <w:name w:val="cap1"/>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capu1">
    <w:name w:val="capu1"/>
    <w:basedOn w:val="a"/>
    <w:rsid w:val="00E731AD"/>
    <w:pPr>
      <w:spacing w:before="100" w:beforeAutospacing="1" w:after="100" w:afterAutospacing="1" w:line="240" w:lineRule="auto"/>
    </w:pPr>
    <w:rPr>
      <w:rFonts w:ascii="Times New Roman" w:hAnsi="Times New Roman" w:cs="Times New Roman"/>
      <w:sz w:val="24"/>
      <w:szCs w:val="24"/>
    </w:rPr>
  </w:style>
  <w:style w:type="paragraph" w:customStyle="1" w:styleId="titleu">
    <w:name w:val="titleu"/>
    <w:basedOn w:val="a"/>
    <w:rsid w:val="00E731AD"/>
    <w:pPr>
      <w:spacing w:before="100" w:beforeAutospacing="1" w:after="100" w:afterAutospacing="1" w:line="240" w:lineRule="auto"/>
    </w:pPr>
    <w:rPr>
      <w:rFonts w:ascii="Times New Roman" w:hAnsi="Times New Roman" w:cs="Times New Roman"/>
      <w:sz w:val="24"/>
      <w:szCs w:val="24"/>
    </w:rPr>
  </w:style>
  <w:style w:type="character" w:customStyle="1" w:styleId="inserttitle">
    <w:name w:val="insert_title"/>
    <w:basedOn w:val="a0"/>
    <w:rsid w:val="00E731AD"/>
  </w:style>
  <w:style w:type="paragraph" w:customStyle="1" w:styleId="inserttext">
    <w:name w:val="insert_text"/>
    <w:basedOn w:val="a"/>
    <w:rsid w:val="00E731AD"/>
    <w:pPr>
      <w:spacing w:before="100" w:beforeAutospacing="1" w:after="100" w:afterAutospacing="1"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731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31AD"/>
    <w:rPr>
      <w:rFonts w:ascii="Segoe UI" w:eastAsiaTheme="minorEastAsia" w:hAnsi="Segoe UI" w:cs="Segoe UI"/>
      <w:sz w:val="18"/>
      <w:szCs w:val="18"/>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2025-06-09T07:17:00Z</dcterms:created>
  <dcterms:modified xsi:type="dcterms:W3CDTF">2025-06-09T07:22:00Z</dcterms:modified>
</cp:coreProperties>
</file>